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05" w:firstLineChars="250"/>
        <w:rPr>
          <w:rFonts w:ascii="宋体" w:hAnsi="宋体" w:cs="宋体"/>
          <w:b/>
          <w:bCs/>
          <w:color w:val="000000" w:themeColor="text1"/>
          <w:sz w:val="52"/>
          <w:szCs w:val="52"/>
        </w:rPr>
      </w:pPr>
    </w:p>
    <w:p>
      <w:pPr>
        <w:ind w:firstLine="1305" w:firstLineChars="250"/>
        <w:rPr>
          <w:rFonts w:ascii="宋体" w:hAnsi="宋体" w:cs="宋体"/>
          <w:b/>
          <w:bCs/>
          <w:color w:val="000000" w:themeColor="text1"/>
          <w:sz w:val="52"/>
          <w:szCs w:val="52"/>
        </w:rPr>
      </w:pPr>
    </w:p>
    <w:p>
      <w:pPr>
        <w:ind w:firstLine="1305" w:firstLineChars="250"/>
        <w:rPr>
          <w:rFonts w:ascii="宋体" w:hAnsi="宋体" w:cs="宋体"/>
          <w:b/>
          <w:bCs/>
          <w:color w:val="000000" w:themeColor="text1"/>
          <w:sz w:val="52"/>
          <w:szCs w:val="52"/>
        </w:rPr>
      </w:pPr>
    </w:p>
    <w:p>
      <w:pPr>
        <w:ind w:firstLine="1305" w:firstLineChars="250"/>
        <w:rPr>
          <w:rFonts w:ascii="宋体" w:hAnsi="宋体" w:cs="宋体"/>
          <w:b/>
          <w:bCs/>
          <w:color w:val="000000" w:themeColor="text1"/>
          <w:sz w:val="52"/>
          <w:szCs w:val="52"/>
        </w:rPr>
      </w:pPr>
    </w:p>
    <w:p>
      <w:pPr>
        <w:ind w:firstLine="1305" w:firstLineChars="250"/>
        <w:rPr>
          <w:rFonts w:ascii="宋体" w:hAnsi="宋体" w:cs="宋体"/>
          <w:b/>
          <w:bCs/>
          <w:color w:val="000000" w:themeColor="text1"/>
          <w:sz w:val="52"/>
          <w:szCs w:val="52"/>
        </w:rPr>
      </w:pPr>
      <w:r>
        <w:rPr>
          <w:rFonts w:hint="eastAsia" w:ascii="宋体" w:hAnsi="宋体" w:cs="宋体"/>
          <w:b/>
          <w:bCs/>
          <w:color w:val="000000" w:themeColor="text1"/>
          <w:sz w:val="52"/>
          <w:szCs w:val="52"/>
        </w:rPr>
        <w:t>高等职业教育质量年度报告</w:t>
      </w:r>
    </w:p>
    <w:p>
      <w:pPr>
        <w:ind w:firstLine="3380" w:firstLineChars="650"/>
        <w:rPr>
          <w:rFonts w:ascii="仿宋_GB2312" w:hAnsi="仿宋_GB2312" w:eastAsia="仿宋_GB2312" w:cs="仿宋_GB2312"/>
          <w:color w:val="000000" w:themeColor="text1"/>
          <w:sz w:val="52"/>
          <w:szCs w:val="52"/>
        </w:rPr>
      </w:pPr>
      <w:r>
        <w:rPr>
          <w:rFonts w:hint="eastAsia" w:ascii="仿宋_GB2312" w:hAnsi="仿宋_GB2312" w:eastAsia="仿宋_GB2312" w:cs="仿宋_GB2312"/>
          <w:color w:val="000000" w:themeColor="text1"/>
          <w:sz w:val="52"/>
          <w:szCs w:val="52"/>
        </w:rPr>
        <w:t>（20</w:t>
      </w:r>
      <w:r>
        <w:rPr>
          <w:rFonts w:hint="eastAsia" w:ascii="仿宋_GB2312" w:hAnsi="仿宋_GB2312" w:eastAsia="仿宋_GB2312" w:cs="仿宋_GB2312"/>
          <w:color w:val="000000" w:themeColor="text1"/>
          <w:sz w:val="52"/>
          <w:szCs w:val="52"/>
          <w:lang w:val="en-US" w:eastAsia="zh-CN"/>
        </w:rPr>
        <w:t>20</w:t>
      </w:r>
      <w:r>
        <w:rPr>
          <w:rFonts w:hint="eastAsia" w:ascii="仿宋_GB2312" w:hAnsi="仿宋_GB2312" w:eastAsia="仿宋_GB2312" w:cs="仿宋_GB2312"/>
          <w:color w:val="000000" w:themeColor="text1"/>
          <w:sz w:val="52"/>
          <w:szCs w:val="52"/>
        </w:rPr>
        <w:t>）</w:t>
      </w:r>
    </w:p>
    <w:p>
      <w:pPr>
        <w:rPr>
          <w:rFonts w:ascii="仿宋_GB2312" w:hAnsi="仿宋_GB2312" w:eastAsia="仿宋_GB2312" w:cs="仿宋_GB2312"/>
          <w:color w:val="000000" w:themeColor="text1"/>
          <w:sz w:val="30"/>
          <w:szCs w:val="30"/>
        </w:rPr>
      </w:pPr>
    </w:p>
    <w:p>
      <w:pPr>
        <w:rPr>
          <w:rFonts w:ascii="仿宋_GB2312" w:hAnsi="仿宋_GB2312" w:eastAsia="仿宋_GB2312" w:cs="仿宋_GB2312"/>
          <w:color w:val="000000" w:themeColor="text1"/>
          <w:sz w:val="30"/>
          <w:szCs w:val="30"/>
        </w:rPr>
      </w:pPr>
    </w:p>
    <w:p>
      <w:pPr>
        <w:rPr>
          <w:rFonts w:ascii="仿宋_GB2312" w:hAnsi="仿宋_GB2312" w:eastAsia="仿宋_GB2312" w:cs="仿宋_GB2312"/>
          <w:color w:val="000000" w:themeColor="text1"/>
          <w:sz w:val="30"/>
          <w:szCs w:val="30"/>
        </w:rPr>
      </w:pPr>
    </w:p>
    <w:p>
      <w:pPr>
        <w:jc w:val="center"/>
        <w:rPr>
          <w:rFonts w:ascii="宋体" w:hAnsi="宋体" w:cs="宋体"/>
          <w:b/>
          <w:bCs/>
          <w:color w:val="000000" w:themeColor="text1"/>
          <w:sz w:val="32"/>
          <w:szCs w:val="32"/>
        </w:rPr>
      </w:pPr>
    </w:p>
    <w:p>
      <w:pPr>
        <w:jc w:val="center"/>
        <w:rPr>
          <w:rFonts w:ascii="宋体" w:hAnsi="宋体" w:cs="宋体"/>
          <w:b/>
          <w:bCs/>
          <w:color w:val="000000" w:themeColor="text1"/>
          <w:sz w:val="32"/>
          <w:szCs w:val="32"/>
        </w:rPr>
      </w:pPr>
    </w:p>
    <w:p>
      <w:pPr>
        <w:jc w:val="center"/>
        <w:rPr>
          <w:rFonts w:ascii="宋体" w:hAnsi="宋体" w:cs="宋体"/>
          <w:b/>
          <w:bCs/>
          <w:color w:val="000000" w:themeColor="text1"/>
          <w:sz w:val="32"/>
          <w:szCs w:val="32"/>
        </w:rPr>
      </w:pPr>
    </w:p>
    <w:p>
      <w:pPr>
        <w:jc w:val="center"/>
        <w:rPr>
          <w:rFonts w:ascii="宋体" w:hAnsi="宋体" w:cs="宋体"/>
          <w:b/>
          <w:bCs/>
          <w:color w:val="000000" w:themeColor="text1"/>
          <w:sz w:val="32"/>
          <w:szCs w:val="32"/>
        </w:rPr>
      </w:pPr>
    </w:p>
    <w:p>
      <w:pPr>
        <w:jc w:val="center"/>
        <w:rPr>
          <w:rFonts w:ascii="宋体" w:hAnsi="宋体" w:cs="宋体"/>
          <w:b/>
          <w:bCs/>
          <w:color w:val="000000" w:themeColor="text1"/>
          <w:sz w:val="36"/>
          <w:szCs w:val="36"/>
        </w:rPr>
      </w:pPr>
      <w:r>
        <w:rPr>
          <w:rFonts w:hint="eastAsia" w:ascii="宋体" w:hAnsi="宋体" w:cs="宋体"/>
          <w:b/>
          <w:bCs/>
          <w:color w:val="000000" w:themeColor="text1"/>
          <w:sz w:val="36"/>
          <w:szCs w:val="36"/>
        </w:rPr>
        <w:t>西安高新科技职业学院</w:t>
      </w:r>
    </w:p>
    <w:p>
      <w:pPr>
        <w:jc w:val="center"/>
        <w:rPr>
          <w:rFonts w:ascii="宋体" w:hAnsi="宋体" w:cs="宋体"/>
          <w:b/>
          <w:bCs/>
          <w:color w:val="000000" w:themeColor="text1"/>
          <w:sz w:val="36"/>
          <w:szCs w:val="36"/>
        </w:rPr>
      </w:pPr>
      <w:r>
        <w:rPr>
          <w:rFonts w:hint="eastAsia" w:ascii="宋体" w:hAnsi="宋体" w:cs="宋体"/>
          <w:b/>
          <w:bCs/>
          <w:color w:val="000000" w:themeColor="text1"/>
          <w:sz w:val="36"/>
          <w:szCs w:val="36"/>
        </w:rPr>
        <w:t>二〇一</w:t>
      </w:r>
      <w:r>
        <w:rPr>
          <w:rFonts w:hint="eastAsia" w:ascii="宋体" w:hAnsi="宋体" w:cs="宋体"/>
          <w:b/>
          <w:bCs/>
          <w:color w:val="000000" w:themeColor="text1"/>
          <w:sz w:val="36"/>
          <w:szCs w:val="36"/>
          <w:lang w:eastAsia="zh-CN"/>
        </w:rPr>
        <w:t>九</w:t>
      </w:r>
      <w:r>
        <w:rPr>
          <w:rFonts w:hint="eastAsia" w:ascii="宋体" w:hAnsi="宋体" w:cs="宋体"/>
          <w:b/>
          <w:bCs/>
          <w:color w:val="000000" w:themeColor="text1"/>
          <w:sz w:val="36"/>
          <w:szCs w:val="36"/>
        </w:rPr>
        <w:t>年十二月</w:t>
      </w:r>
    </w:p>
    <w:p>
      <w:pPr>
        <w:jc w:val="center"/>
        <w:rPr>
          <w:rFonts w:ascii="仿宋_GB2312" w:eastAsia="仿宋_GB2312"/>
          <w:b/>
          <w:color w:val="000000" w:themeColor="text1"/>
          <w:sz w:val="32"/>
          <w:szCs w:val="32"/>
        </w:rPr>
        <w:sectPr>
          <w:pgSz w:w="11906" w:h="16838"/>
          <w:pgMar w:top="1440" w:right="1800" w:bottom="1440" w:left="1800" w:header="851" w:footer="992" w:gutter="0"/>
          <w:pgNumType w:fmt="decimal"/>
          <w:cols w:space="425" w:num="1"/>
          <w:docGrid w:type="lines" w:linePitch="312" w:charSpace="0"/>
        </w:sectPr>
      </w:pPr>
    </w:p>
    <w:p>
      <w:pPr>
        <w:jc w:val="center"/>
        <w:rPr>
          <w:rFonts w:hint="eastAsia" w:ascii="仿宋_GB2312" w:eastAsia="仿宋_GB2312"/>
          <w:b/>
          <w:color w:val="000000" w:themeColor="text1"/>
          <w:sz w:val="32"/>
          <w:szCs w:val="32"/>
          <w:lang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eastAsia="仿宋_GB2312"/>
          <w:b/>
          <w:color w:val="000000" w:themeColor="text1"/>
          <w:sz w:val="32"/>
          <w:szCs w:val="32"/>
          <w:lang w:eastAsia="zh-CN"/>
        </w:rPr>
        <w:drawing>
          <wp:inline distT="0" distB="0" distL="114300" distR="114300">
            <wp:extent cx="5332730" cy="7270115"/>
            <wp:effectExtent l="0" t="0" r="1270" b="6985"/>
            <wp:docPr id="1" name="图片 1" descr="IMG_20191219_09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91219_093729"/>
                    <pic:cNvPicPr>
                      <a:picLocks noChangeAspect="1"/>
                    </pic:cNvPicPr>
                  </pic:nvPicPr>
                  <pic:blipFill>
                    <a:blip r:embed="rId5"/>
                    <a:stretch>
                      <a:fillRect/>
                    </a:stretch>
                  </pic:blipFill>
                  <pic:spPr>
                    <a:xfrm>
                      <a:off x="0" y="0"/>
                      <a:ext cx="5332730" cy="7270115"/>
                    </a:xfrm>
                    <a:prstGeom prst="rect">
                      <a:avLst/>
                    </a:prstGeom>
                  </pic:spPr>
                </pic:pic>
              </a:graphicData>
            </a:graphic>
          </wp:inline>
        </w:drawing>
      </w:r>
      <w:bookmarkStart w:id="49" w:name="_GoBack"/>
      <w:bookmarkEnd w:id="49"/>
    </w:p>
    <w:sdt>
      <w:sdtPr>
        <w:rPr>
          <w:rFonts w:asciiTheme="minorHAnsi" w:hAnsiTheme="minorHAnsi" w:eastAsiaTheme="minorEastAsia" w:cstheme="minorBidi"/>
          <w:b w:val="0"/>
          <w:bCs w:val="0"/>
          <w:color w:val="000000" w:themeColor="text1"/>
          <w:kern w:val="2"/>
          <w:sz w:val="21"/>
          <w:szCs w:val="22"/>
          <w:lang w:val="zh-CN"/>
        </w:rPr>
        <w:id w:val="5274488"/>
        <w:docPartObj>
          <w:docPartGallery w:val="Table of Contents"/>
          <w:docPartUnique/>
        </w:docPartObj>
      </w:sdtPr>
      <w:sdtEndPr>
        <w:rPr>
          <w:rFonts w:asciiTheme="minorHAnsi" w:hAnsiTheme="minorHAnsi" w:eastAsiaTheme="minorEastAsia" w:cstheme="minorBidi"/>
          <w:b w:val="0"/>
          <w:bCs w:val="0"/>
          <w:color w:val="000000" w:themeColor="text1"/>
          <w:kern w:val="2"/>
          <w:sz w:val="21"/>
          <w:szCs w:val="22"/>
          <w:lang w:val="en-US"/>
        </w:rPr>
      </w:sdtEndPr>
      <w:sdtContent>
        <w:p>
          <w:pPr>
            <w:pStyle w:val="24"/>
            <w:jc w:val="center"/>
            <w:rPr>
              <w:color w:val="000000" w:themeColor="text1"/>
            </w:rPr>
          </w:pPr>
          <w:r>
            <w:rPr>
              <w:color w:val="000000" w:themeColor="text1"/>
              <w:sz w:val="30"/>
              <w:szCs w:val="30"/>
              <w:lang w:val="zh-CN"/>
            </w:rPr>
            <w:t>目</w:t>
          </w:r>
          <w:r>
            <w:rPr>
              <w:rFonts w:hint="eastAsia"/>
              <w:color w:val="000000" w:themeColor="text1"/>
              <w:sz w:val="30"/>
              <w:szCs w:val="30"/>
              <w:lang w:val="zh-CN"/>
            </w:rPr>
            <w:t xml:space="preserve"> </w:t>
          </w:r>
          <w:r>
            <w:rPr>
              <w:color w:val="000000" w:themeColor="text1"/>
              <w:sz w:val="30"/>
              <w:szCs w:val="30"/>
              <w:lang w:val="zh-CN"/>
            </w:rPr>
            <w:t>录</w:t>
          </w:r>
        </w:p>
        <w:p>
          <w:pPr>
            <w:pStyle w:val="9"/>
            <w:tabs>
              <w:tab w:val="right" w:leader="dot" w:pos="8296"/>
            </w:tabs>
            <w:rPr>
              <w:rFonts w:ascii="仿宋_GB2312" w:eastAsia="仿宋_GB2312"/>
              <w:color w:val="000000" w:themeColor="text1"/>
              <w:sz w:val="24"/>
              <w:szCs w:val="24"/>
            </w:rPr>
          </w:pPr>
          <w:r>
            <w:rPr>
              <w:color w:val="000000" w:themeColor="text1"/>
            </w:rPr>
            <w:fldChar w:fldCharType="begin"/>
          </w:r>
          <w:r>
            <w:rPr>
              <w:color w:val="000000" w:themeColor="text1"/>
            </w:rPr>
            <w:instrText xml:space="preserve"> TOC \o "1-3" \h \z \u </w:instrText>
          </w:r>
          <w:r>
            <w:rPr>
              <w:color w:val="000000" w:themeColor="text1"/>
            </w:rPr>
            <w:fldChar w:fldCharType="separate"/>
          </w:r>
          <w:r>
            <w:rPr>
              <w:color w:val="000000" w:themeColor="text1"/>
            </w:rPr>
            <w:fldChar w:fldCharType="begin"/>
          </w:r>
          <w:r>
            <w:rPr>
              <w:color w:val="000000" w:themeColor="text1"/>
            </w:rPr>
            <w:instrText xml:space="preserve"> HYPERLINK \l "_Toc531852445" </w:instrText>
          </w:r>
          <w:r>
            <w:rPr>
              <w:color w:val="000000" w:themeColor="text1"/>
            </w:rPr>
            <w:fldChar w:fldCharType="separate"/>
          </w:r>
          <w:r>
            <w:rPr>
              <w:color w:val="000000" w:themeColor="text1"/>
            </w:rPr>
            <w:fldChar w:fldCharType="end"/>
          </w:r>
        </w:p>
        <w:p>
          <w:pPr>
            <w:pStyle w:val="11"/>
            <w:tabs>
              <w:tab w:val="right" w:leader="dot" w:pos="8296"/>
            </w:tabs>
            <w:rPr>
              <w:rFonts w:ascii="仿宋_GB2312" w:eastAsia="仿宋_GB2312"/>
              <w:color w:val="000000" w:themeColor="text1"/>
              <w:sz w:val="24"/>
              <w:szCs w:val="24"/>
            </w:rPr>
          </w:pPr>
          <w:r>
            <w:rPr>
              <w:color w:val="000000" w:themeColor="text1"/>
            </w:rPr>
            <w:fldChar w:fldCharType="begin"/>
          </w:r>
          <w:r>
            <w:rPr>
              <w:color w:val="000000" w:themeColor="text1"/>
            </w:rPr>
            <w:instrText xml:space="preserve"> HYPERLINK \l "_Toc531852446" </w:instrText>
          </w:r>
          <w:r>
            <w:rPr>
              <w:color w:val="000000" w:themeColor="text1"/>
            </w:rPr>
            <w:fldChar w:fldCharType="separate"/>
          </w:r>
          <w:r>
            <w:rPr>
              <w:rStyle w:val="15"/>
              <w:rFonts w:hint="eastAsia" w:ascii="仿宋_GB2312" w:eastAsia="仿宋_GB2312"/>
              <w:color w:val="000000" w:themeColor="text1"/>
              <w:sz w:val="24"/>
              <w:szCs w:val="24"/>
            </w:rPr>
            <w:t>一、学院概况</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4</w:t>
          </w:r>
          <w:r>
            <w:rPr>
              <w:rFonts w:hint="eastAsia" w:ascii="仿宋_GB2312" w:eastAsia="仿宋_GB2312"/>
              <w:color w:val="000000" w:themeColor="text1"/>
              <w:sz w:val="24"/>
              <w:szCs w:val="24"/>
            </w:rPr>
            <w:fldChar w:fldCharType="end"/>
          </w:r>
        </w:p>
        <w:p>
          <w:pPr>
            <w:pStyle w:val="11"/>
            <w:tabs>
              <w:tab w:val="right" w:leader="dot" w:pos="8296"/>
            </w:tabs>
            <w:rPr>
              <w:rFonts w:ascii="仿宋_GB2312" w:eastAsia="仿宋_GB2312"/>
              <w:color w:val="000000" w:themeColor="text1"/>
              <w:sz w:val="24"/>
              <w:szCs w:val="24"/>
            </w:rPr>
          </w:pPr>
          <w:r>
            <w:rPr>
              <w:color w:val="000000" w:themeColor="text1"/>
            </w:rPr>
            <w:fldChar w:fldCharType="begin"/>
          </w:r>
          <w:r>
            <w:rPr>
              <w:color w:val="000000" w:themeColor="text1"/>
            </w:rPr>
            <w:instrText xml:space="preserve"> HYPERLINK \l "_Toc531852447" </w:instrText>
          </w:r>
          <w:r>
            <w:rPr>
              <w:color w:val="000000" w:themeColor="text1"/>
            </w:rPr>
            <w:fldChar w:fldCharType="separate"/>
          </w:r>
          <w:r>
            <w:rPr>
              <w:rStyle w:val="15"/>
              <w:rFonts w:hint="eastAsia" w:ascii="仿宋_GB2312" w:eastAsia="仿宋_GB2312"/>
              <w:color w:val="000000" w:themeColor="text1"/>
              <w:sz w:val="24"/>
              <w:szCs w:val="24"/>
            </w:rPr>
            <w:t>二、学生成长与发展</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6</w:t>
          </w:r>
          <w:r>
            <w:rPr>
              <w:rFonts w:hint="eastAsia" w:ascii="仿宋_GB2312" w:eastAsia="仿宋_GB2312"/>
              <w:color w:val="000000" w:themeColor="text1"/>
              <w:sz w:val="24"/>
              <w:szCs w:val="24"/>
            </w:rPr>
            <w:fldChar w:fldCharType="end"/>
          </w:r>
        </w:p>
        <w:p>
          <w:pPr>
            <w:pStyle w:val="5"/>
            <w:tabs>
              <w:tab w:val="right" w:leader="dot" w:pos="8296"/>
            </w:tabs>
            <w:rPr>
              <w:rFonts w:ascii="仿宋_GB2312" w:eastAsia="仿宋_GB2312"/>
              <w:color w:val="000000" w:themeColor="text1"/>
              <w:sz w:val="24"/>
              <w:szCs w:val="24"/>
            </w:rPr>
          </w:pPr>
          <w:r>
            <w:rPr>
              <w:color w:val="000000" w:themeColor="text1"/>
            </w:rPr>
            <w:fldChar w:fldCharType="begin"/>
          </w:r>
          <w:r>
            <w:rPr>
              <w:color w:val="000000" w:themeColor="text1"/>
            </w:rPr>
            <w:instrText xml:space="preserve"> HYPERLINK \l "_Toc531852448" </w:instrText>
          </w:r>
          <w:r>
            <w:rPr>
              <w:color w:val="000000" w:themeColor="text1"/>
            </w:rPr>
            <w:fldChar w:fldCharType="separate"/>
          </w:r>
          <w:r>
            <w:rPr>
              <w:rStyle w:val="15"/>
              <w:rFonts w:hint="eastAsia" w:ascii="仿宋_GB2312" w:eastAsia="仿宋_GB2312"/>
              <w:color w:val="000000" w:themeColor="text1"/>
              <w:sz w:val="24"/>
              <w:szCs w:val="24"/>
            </w:rPr>
            <w:t>（一）始终坚持特色办学，生源结构日趋合理</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6</w:t>
          </w:r>
          <w:r>
            <w:rPr>
              <w:rFonts w:hint="eastAsia" w:ascii="仿宋_GB2312" w:eastAsia="仿宋_GB2312"/>
              <w:color w:val="000000" w:themeColor="text1"/>
              <w:sz w:val="24"/>
              <w:szCs w:val="24"/>
            </w:rPr>
            <w:fldChar w:fldCharType="end"/>
          </w:r>
        </w:p>
        <w:p>
          <w:pPr>
            <w:pStyle w:val="5"/>
            <w:tabs>
              <w:tab w:val="right" w:leader="dot" w:pos="8296"/>
            </w:tabs>
            <w:rPr>
              <w:rFonts w:ascii="仿宋_GB2312" w:eastAsia="仿宋_GB2312"/>
              <w:color w:val="000000" w:themeColor="text1"/>
              <w:sz w:val="24"/>
              <w:szCs w:val="24"/>
            </w:rPr>
          </w:pPr>
          <w:r>
            <w:rPr>
              <w:color w:val="000000" w:themeColor="text1"/>
            </w:rPr>
            <w:fldChar w:fldCharType="begin"/>
          </w:r>
          <w:r>
            <w:rPr>
              <w:color w:val="000000" w:themeColor="text1"/>
            </w:rPr>
            <w:instrText xml:space="preserve"> HYPERLINK \l "_Toc531852449" </w:instrText>
          </w:r>
          <w:r>
            <w:rPr>
              <w:color w:val="000000" w:themeColor="text1"/>
            </w:rPr>
            <w:fldChar w:fldCharType="separate"/>
          </w:r>
          <w:r>
            <w:rPr>
              <w:rStyle w:val="15"/>
              <w:rFonts w:hint="eastAsia" w:ascii="仿宋_GB2312" w:eastAsia="仿宋_GB2312"/>
              <w:color w:val="000000" w:themeColor="text1"/>
              <w:sz w:val="24"/>
              <w:szCs w:val="24"/>
            </w:rPr>
            <w:t>（二）培养质量明显增强，就业质量不断提升</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7</w:t>
          </w:r>
          <w:r>
            <w:rPr>
              <w:rFonts w:hint="eastAsia" w:ascii="仿宋_GB2312" w:eastAsia="仿宋_GB2312"/>
              <w:color w:val="000000" w:themeColor="text1"/>
              <w:sz w:val="24"/>
              <w:szCs w:val="24"/>
            </w:rPr>
            <w:fldChar w:fldCharType="end"/>
          </w:r>
        </w:p>
        <w:p>
          <w:pPr>
            <w:pStyle w:val="5"/>
            <w:tabs>
              <w:tab w:val="right" w:leader="dot" w:pos="8296"/>
            </w:tabs>
            <w:rPr>
              <w:rFonts w:ascii="仿宋_GB2312" w:eastAsia="仿宋_GB2312"/>
              <w:color w:val="000000" w:themeColor="text1"/>
              <w:sz w:val="24"/>
              <w:szCs w:val="24"/>
            </w:rPr>
          </w:pPr>
          <w:r>
            <w:rPr>
              <w:color w:val="000000" w:themeColor="text1"/>
            </w:rPr>
            <w:fldChar w:fldCharType="begin"/>
          </w:r>
          <w:r>
            <w:rPr>
              <w:color w:val="000000" w:themeColor="text1"/>
            </w:rPr>
            <w:instrText xml:space="preserve"> HYPERLINK \l "_Toc531852450" </w:instrText>
          </w:r>
          <w:r>
            <w:rPr>
              <w:color w:val="000000" w:themeColor="text1"/>
            </w:rPr>
            <w:fldChar w:fldCharType="separate"/>
          </w:r>
          <w:r>
            <w:rPr>
              <w:rStyle w:val="15"/>
              <w:rFonts w:hint="eastAsia" w:ascii="仿宋_GB2312" w:eastAsia="仿宋_GB2312"/>
              <w:color w:val="000000" w:themeColor="text1"/>
              <w:sz w:val="24"/>
              <w:szCs w:val="24"/>
            </w:rPr>
            <w:t>（三）推进创新创业教育</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7</w:t>
          </w:r>
          <w:r>
            <w:rPr>
              <w:rFonts w:hint="eastAsia" w:ascii="仿宋_GB2312" w:eastAsia="仿宋_GB2312"/>
              <w:color w:val="000000" w:themeColor="text1"/>
              <w:sz w:val="24"/>
              <w:szCs w:val="24"/>
            </w:rPr>
            <w:fldChar w:fldCharType="end"/>
          </w:r>
        </w:p>
        <w:p>
          <w:pPr>
            <w:pStyle w:val="5"/>
            <w:tabs>
              <w:tab w:val="right" w:leader="dot" w:pos="8296"/>
            </w:tabs>
            <w:rPr>
              <w:rFonts w:ascii="仿宋_GB2312" w:eastAsia="仿宋_GB2312"/>
              <w:color w:val="000000" w:themeColor="text1"/>
              <w:sz w:val="24"/>
              <w:szCs w:val="24"/>
            </w:rPr>
          </w:pPr>
          <w:r>
            <w:rPr>
              <w:color w:val="000000" w:themeColor="text1"/>
            </w:rPr>
            <w:fldChar w:fldCharType="begin"/>
          </w:r>
          <w:r>
            <w:rPr>
              <w:color w:val="000000" w:themeColor="text1"/>
            </w:rPr>
            <w:instrText xml:space="preserve"> HYPERLINK \l "_Toc531852451" </w:instrText>
          </w:r>
          <w:r>
            <w:rPr>
              <w:color w:val="000000" w:themeColor="text1"/>
            </w:rPr>
            <w:fldChar w:fldCharType="separate"/>
          </w:r>
          <w:r>
            <w:rPr>
              <w:rStyle w:val="15"/>
              <w:rFonts w:hint="eastAsia" w:ascii="仿宋_GB2312" w:eastAsia="仿宋_GB2312"/>
              <w:color w:val="000000" w:themeColor="text1"/>
              <w:sz w:val="24"/>
              <w:szCs w:val="24"/>
            </w:rPr>
            <w:t>（四）建立健全文化育人机制、促进学生全面成长</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9</w:t>
          </w:r>
          <w:r>
            <w:rPr>
              <w:rFonts w:hint="eastAsia" w:ascii="仿宋_GB2312" w:eastAsia="仿宋_GB2312"/>
              <w:color w:val="000000" w:themeColor="text1"/>
              <w:sz w:val="24"/>
              <w:szCs w:val="24"/>
            </w:rPr>
            <w:fldChar w:fldCharType="end"/>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"_Toc531852452" </w:instrText>
          </w:r>
          <w:r>
            <w:rPr>
              <w:color w:val="000000" w:themeColor="text1"/>
            </w:rPr>
            <w:fldChar w:fldCharType="separate"/>
          </w:r>
          <w:r>
            <w:rPr>
              <w:rStyle w:val="15"/>
              <w:rFonts w:hint="eastAsia" w:ascii="仿宋_GB2312" w:eastAsia="仿宋_GB2312"/>
              <w:color w:val="000000" w:themeColor="text1"/>
              <w:sz w:val="24"/>
              <w:szCs w:val="24"/>
            </w:rPr>
            <w:t>（五）开展多渠道资助帮扶，助寒门学子成长成才</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1</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1</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"_Toc531852453" </w:instrText>
          </w:r>
          <w:r>
            <w:rPr>
              <w:color w:val="000000" w:themeColor="text1"/>
            </w:rPr>
            <w:fldChar w:fldCharType="separate"/>
          </w:r>
          <w:r>
            <w:rPr>
              <w:rStyle w:val="15"/>
              <w:rFonts w:hint="eastAsia" w:ascii="仿宋_GB2312" w:eastAsia="仿宋_GB2312"/>
              <w:color w:val="000000" w:themeColor="text1"/>
              <w:sz w:val="24"/>
              <w:szCs w:val="24"/>
            </w:rPr>
            <w:t>（六）加强心理健康教育</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1</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2</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"_Toc531852454" </w:instrText>
          </w:r>
          <w:r>
            <w:rPr>
              <w:color w:val="000000" w:themeColor="text1"/>
            </w:rPr>
            <w:fldChar w:fldCharType="separate"/>
          </w:r>
          <w:r>
            <w:rPr>
              <w:rStyle w:val="15"/>
              <w:rFonts w:hint="eastAsia" w:ascii="仿宋_GB2312" w:eastAsia="仿宋_GB2312"/>
              <w:color w:val="000000" w:themeColor="text1"/>
              <w:sz w:val="24"/>
              <w:szCs w:val="24"/>
            </w:rPr>
            <w:t>（七）落实“双证”制度，加强课证融合</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1</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3</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"_Toc531852455" </w:instrText>
          </w:r>
          <w:r>
            <w:rPr>
              <w:color w:val="000000" w:themeColor="text1"/>
            </w:rPr>
            <w:fldChar w:fldCharType="separate"/>
          </w:r>
          <w:r>
            <w:rPr>
              <w:rStyle w:val="15"/>
              <w:rFonts w:hint="eastAsia" w:ascii="仿宋_GB2312" w:eastAsia="仿宋_GB2312"/>
              <w:color w:val="000000" w:themeColor="text1"/>
              <w:sz w:val="24"/>
              <w:szCs w:val="24"/>
            </w:rPr>
            <w:t>（八）各类竞赛屡创佳绩，促进学生技能成长</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1</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3</w:t>
          </w:r>
        </w:p>
        <w:p>
          <w:pPr>
            <w:pStyle w:val="11"/>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"_Toc531852456" </w:instrText>
          </w:r>
          <w:r>
            <w:rPr>
              <w:color w:val="000000" w:themeColor="text1"/>
            </w:rPr>
            <w:fldChar w:fldCharType="separate"/>
          </w:r>
          <w:r>
            <w:rPr>
              <w:rStyle w:val="15"/>
              <w:rFonts w:hint="eastAsia" w:ascii="仿宋_GB2312" w:eastAsia="仿宋_GB2312"/>
              <w:color w:val="000000" w:themeColor="text1"/>
              <w:sz w:val="24"/>
              <w:szCs w:val="24"/>
            </w:rPr>
            <w:t>二、教学改革</w:t>
          </w:r>
          <w:r>
            <w:rPr>
              <w:rStyle w:val="15"/>
              <w:rFonts w:hint="eastAsia" w:ascii="仿宋_GB2312" w:eastAsia="仿宋_GB2312"/>
              <w:color w:val="000000" w:themeColor="text1"/>
              <w:sz w:val="24"/>
              <w:szCs w:val="24"/>
              <w:lang w:val="en-US" w:eastAsia="zh-CN"/>
            </w:rPr>
            <w:t xml:space="preserve"> </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 xml:space="preserve">      1</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4</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"_Toc531852457" </w:instrText>
          </w:r>
          <w:r>
            <w:rPr>
              <w:color w:val="000000" w:themeColor="text1"/>
            </w:rPr>
            <w:fldChar w:fldCharType="separate"/>
          </w:r>
          <w:r>
            <w:rPr>
              <w:rStyle w:val="15"/>
              <w:rFonts w:hint="eastAsia" w:ascii="仿宋_GB2312" w:eastAsia="仿宋_GB2312"/>
              <w:color w:val="000000" w:themeColor="text1"/>
              <w:sz w:val="24"/>
              <w:szCs w:val="24"/>
            </w:rPr>
            <w:t>（一）加强陕西省“双一流”专业建设，提升专业建设水平</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1</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4</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"_Toc531852458" </w:instrText>
          </w:r>
          <w:r>
            <w:rPr>
              <w:color w:val="000000" w:themeColor="text1"/>
            </w:rPr>
            <w:fldChar w:fldCharType="separate"/>
          </w:r>
          <w:r>
            <w:rPr>
              <w:rStyle w:val="15"/>
              <w:rFonts w:hint="eastAsia" w:ascii="仿宋_GB2312" w:eastAsia="仿宋_GB2312"/>
              <w:color w:val="000000" w:themeColor="text1"/>
              <w:kern w:val="0"/>
              <w:sz w:val="24"/>
              <w:szCs w:val="24"/>
            </w:rPr>
            <w:t>（二）扎实推进教学工作诊改，不断完善质量保证体系</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1</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5</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"_Toc531852459" </w:instrText>
          </w:r>
          <w:r>
            <w:rPr>
              <w:color w:val="000000" w:themeColor="text1"/>
            </w:rPr>
            <w:fldChar w:fldCharType="separate"/>
          </w:r>
          <w:r>
            <w:rPr>
              <w:rStyle w:val="15"/>
              <w:rFonts w:hint="eastAsia" w:ascii="仿宋_GB2312" w:eastAsia="仿宋_GB2312"/>
              <w:color w:val="000000" w:themeColor="text1"/>
              <w:kern w:val="0"/>
              <w:sz w:val="24"/>
              <w:szCs w:val="24"/>
            </w:rPr>
            <w:t>（三）人才培养体系不断完善</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1</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7</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"_Toc531852460" </w:instrText>
          </w:r>
          <w:r>
            <w:rPr>
              <w:color w:val="000000" w:themeColor="text1"/>
            </w:rPr>
            <w:fldChar w:fldCharType="separate"/>
          </w:r>
          <w:r>
            <w:rPr>
              <w:rStyle w:val="15"/>
              <w:rFonts w:hint="eastAsia" w:ascii="仿宋_GB2312" w:eastAsia="仿宋_GB2312"/>
              <w:color w:val="000000" w:themeColor="text1"/>
              <w:sz w:val="24"/>
              <w:szCs w:val="24"/>
            </w:rPr>
            <w:t>（四）以课程建设为抓手，深化教学改革</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1</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7</w:t>
          </w:r>
        </w:p>
        <w:p>
          <w:pPr>
            <w:pStyle w:val="5"/>
            <w:tabs>
              <w:tab w:val="right" w:leader="dot" w:pos="8296"/>
            </w:tabs>
            <w:rPr>
              <w:rFonts w:hint="default"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"_Toc531852461" </w:instrText>
          </w:r>
          <w:r>
            <w:rPr>
              <w:color w:val="000000" w:themeColor="text1"/>
            </w:rPr>
            <w:fldChar w:fldCharType="separate"/>
          </w:r>
          <w:r>
            <w:rPr>
              <w:rStyle w:val="15"/>
              <w:rFonts w:hint="eastAsia" w:ascii="仿宋_GB2312" w:eastAsia="仿宋_GB2312"/>
              <w:color w:val="000000" w:themeColor="text1"/>
              <w:sz w:val="24"/>
              <w:szCs w:val="24"/>
            </w:rPr>
            <w:t>（五）多渠道发展，不断</w:t>
          </w:r>
          <w:r>
            <w:rPr>
              <w:rStyle w:val="15"/>
              <w:rFonts w:hint="eastAsia" w:ascii="仿宋_GB2312" w:eastAsia="仿宋_GB2312"/>
              <w:color w:val="000000" w:themeColor="text1"/>
              <w:sz w:val="24"/>
              <w:szCs w:val="24"/>
              <w:lang w:eastAsia="zh-CN"/>
            </w:rPr>
            <w:t>加强</w:t>
          </w:r>
          <w:r>
            <w:rPr>
              <w:rStyle w:val="15"/>
              <w:rFonts w:hint="eastAsia" w:ascii="仿宋_GB2312" w:eastAsia="仿宋_GB2312"/>
              <w:color w:val="000000" w:themeColor="text1"/>
              <w:sz w:val="24"/>
              <w:szCs w:val="24"/>
            </w:rPr>
            <w:t>师资队伍建设</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2</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0</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"_Toc531852462" </w:instrText>
          </w:r>
          <w:r>
            <w:rPr>
              <w:color w:val="000000" w:themeColor="text1"/>
            </w:rPr>
            <w:fldChar w:fldCharType="separate"/>
          </w:r>
          <w:r>
            <w:rPr>
              <w:rStyle w:val="15"/>
              <w:rFonts w:hint="eastAsia" w:ascii="仿宋_GB2312" w:eastAsia="仿宋_GB2312"/>
              <w:color w:val="000000" w:themeColor="text1"/>
              <w:sz w:val="24"/>
              <w:szCs w:val="24"/>
            </w:rPr>
            <w:t>（六）以人才培养为目标，不断完善实践教学</w:t>
          </w:r>
          <w:r>
            <w:rPr>
              <w:rStyle w:val="15"/>
              <w:rFonts w:hint="eastAsia" w:ascii="仿宋_GB2312" w:eastAsia="仿宋_GB2312"/>
              <w:color w:val="000000" w:themeColor="text1"/>
              <w:sz w:val="24"/>
              <w:szCs w:val="24"/>
              <w:lang w:eastAsia="zh-CN"/>
            </w:rPr>
            <w:t>体系</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21</w:t>
          </w:r>
          <w:r>
            <w:rPr>
              <w:rFonts w:hint="eastAsia" w:ascii="仿宋_GB2312" w:eastAsia="仿宋_GB2312"/>
              <w:color w:val="000000" w:themeColor="text1"/>
              <w:sz w:val="24"/>
              <w:szCs w:val="24"/>
            </w:rPr>
            <w:fldChar w:fldCharType="end"/>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"_Toc531852463" </w:instrText>
          </w:r>
          <w:r>
            <w:rPr>
              <w:color w:val="000000" w:themeColor="text1"/>
            </w:rPr>
            <w:fldChar w:fldCharType="separate"/>
          </w:r>
          <w:r>
            <w:rPr>
              <w:rStyle w:val="15"/>
              <w:rFonts w:hint="eastAsia" w:ascii="仿宋_GB2312" w:eastAsia="仿宋_GB2312"/>
              <w:color w:val="000000" w:themeColor="text1"/>
              <w:sz w:val="24"/>
              <w:szCs w:val="24"/>
            </w:rPr>
            <w:t>（七）人才培养质量不断提升</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2</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3</w:t>
          </w:r>
        </w:p>
        <w:p>
          <w:pPr>
            <w:pStyle w:val="11"/>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"_Toc531852464" </w:instrText>
          </w:r>
          <w:r>
            <w:rPr>
              <w:color w:val="000000" w:themeColor="text1"/>
            </w:rPr>
            <w:fldChar w:fldCharType="separate"/>
          </w:r>
          <w:r>
            <w:rPr>
              <w:rStyle w:val="15"/>
              <w:rFonts w:hint="eastAsia" w:ascii="仿宋_GB2312" w:eastAsia="仿宋_GB2312"/>
              <w:color w:val="000000" w:themeColor="text1"/>
              <w:kern w:val="0"/>
              <w:sz w:val="24"/>
              <w:szCs w:val="24"/>
            </w:rPr>
            <w:t>四、政策保障</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2</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4</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"_Toc531852465" </w:instrText>
          </w:r>
          <w:r>
            <w:rPr>
              <w:color w:val="000000" w:themeColor="text1"/>
            </w:rPr>
            <w:fldChar w:fldCharType="separate"/>
          </w:r>
          <w:r>
            <w:rPr>
              <w:rStyle w:val="15"/>
              <w:rFonts w:hint="eastAsia" w:ascii="仿宋_GB2312" w:eastAsia="仿宋_GB2312"/>
              <w:color w:val="000000" w:themeColor="text1"/>
              <w:kern w:val="0"/>
              <w:sz w:val="24"/>
              <w:szCs w:val="24"/>
            </w:rPr>
            <w:t>（一）落实习近平总书记重要讲话和全国教育大会精神，以立德树人为根本</w:t>
          </w:r>
          <w:r>
            <w:rPr>
              <w:rStyle w:val="15"/>
              <w:rFonts w:hint="eastAsia" w:ascii="仿宋_GB2312" w:eastAsia="仿宋_GB2312"/>
              <w:color w:val="000000" w:themeColor="text1"/>
              <w:kern w:val="0"/>
              <w:sz w:val="24"/>
              <w:szCs w:val="24"/>
              <w:lang w:eastAsia="zh-CN"/>
            </w:rPr>
            <w:t>任务</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2</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4</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"_Toc531852466" </w:instrText>
          </w:r>
          <w:r>
            <w:rPr>
              <w:color w:val="000000" w:themeColor="text1"/>
            </w:rPr>
            <w:fldChar w:fldCharType="separate"/>
          </w:r>
          <w:r>
            <w:rPr>
              <w:rStyle w:val="15"/>
              <w:rFonts w:hint="eastAsia" w:ascii="仿宋_GB2312" w:eastAsia="仿宋_GB2312"/>
              <w:color w:val="000000" w:themeColor="text1"/>
              <w:kern w:val="0"/>
              <w:sz w:val="24"/>
              <w:szCs w:val="24"/>
            </w:rPr>
            <w:t>（二）政策保障</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2</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5</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"_Toc531852467" </w:instrText>
          </w:r>
          <w:r>
            <w:rPr>
              <w:color w:val="000000" w:themeColor="text1"/>
            </w:rPr>
            <w:fldChar w:fldCharType="separate"/>
          </w:r>
          <w:r>
            <w:rPr>
              <w:rStyle w:val="15"/>
              <w:rFonts w:hint="eastAsia" w:ascii="仿宋_GB2312" w:eastAsia="仿宋_GB2312"/>
              <w:color w:val="000000" w:themeColor="text1"/>
              <w:kern w:val="0"/>
              <w:sz w:val="24"/>
              <w:szCs w:val="24"/>
            </w:rPr>
            <w:t>（三）经费保障</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2</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5</w:t>
          </w:r>
        </w:p>
        <w:p>
          <w:pPr>
            <w:pStyle w:val="11"/>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"_Toc531852468" </w:instrText>
          </w:r>
          <w:r>
            <w:rPr>
              <w:color w:val="000000" w:themeColor="text1"/>
            </w:rPr>
            <w:fldChar w:fldCharType="separate"/>
          </w:r>
          <w:r>
            <w:rPr>
              <w:rStyle w:val="15"/>
              <w:rFonts w:hint="eastAsia" w:ascii="仿宋_GB2312" w:eastAsia="仿宋_GB2312"/>
              <w:color w:val="000000" w:themeColor="text1"/>
              <w:sz w:val="24"/>
              <w:szCs w:val="24"/>
            </w:rPr>
            <w:t>五、对外交流与合作</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2</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6</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"_Toc531852469" </w:instrText>
          </w:r>
          <w:r>
            <w:rPr>
              <w:color w:val="000000" w:themeColor="text1"/>
            </w:rPr>
            <w:fldChar w:fldCharType="separate"/>
          </w:r>
          <w:r>
            <w:rPr>
              <w:rStyle w:val="15"/>
              <w:rFonts w:hint="eastAsia" w:ascii="仿宋_GB2312" w:eastAsia="仿宋_GB2312"/>
              <w:color w:val="000000" w:themeColor="text1"/>
              <w:sz w:val="24"/>
              <w:szCs w:val="24"/>
            </w:rPr>
            <w:t>（一）校企合作机制建设</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2</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6</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"_Toc531852470" </w:instrText>
          </w:r>
          <w:r>
            <w:rPr>
              <w:color w:val="000000" w:themeColor="text1"/>
            </w:rPr>
            <w:fldChar w:fldCharType="separate"/>
          </w:r>
          <w:r>
            <w:rPr>
              <w:rStyle w:val="15"/>
              <w:rFonts w:hint="eastAsia" w:ascii="仿宋_GB2312" w:eastAsia="仿宋_GB2312"/>
              <w:color w:val="000000" w:themeColor="text1"/>
              <w:sz w:val="24"/>
              <w:szCs w:val="24"/>
            </w:rPr>
            <w:t>（二）校企合作成效显著</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2</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6</w:t>
          </w:r>
        </w:p>
        <w:p>
          <w:pPr>
            <w:pStyle w:val="11"/>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"_Toc531852471" </w:instrText>
          </w:r>
          <w:r>
            <w:rPr>
              <w:color w:val="000000" w:themeColor="text1"/>
            </w:rPr>
            <w:fldChar w:fldCharType="separate"/>
          </w:r>
          <w:r>
            <w:rPr>
              <w:rStyle w:val="15"/>
              <w:rFonts w:hint="eastAsia" w:ascii="仿宋_GB2312" w:eastAsia="仿宋_GB2312"/>
              <w:color w:val="000000" w:themeColor="text1"/>
              <w:sz w:val="24"/>
              <w:szCs w:val="24"/>
            </w:rPr>
            <w:t>六、服务贡献</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2</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7</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"_Toc531852472" </w:instrText>
          </w:r>
          <w:r>
            <w:rPr>
              <w:color w:val="000000" w:themeColor="text1"/>
            </w:rPr>
            <w:fldChar w:fldCharType="separate"/>
          </w:r>
          <w:r>
            <w:rPr>
              <w:rStyle w:val="15"/>
              <w:rFonts w:hint="eastAsia" w:ascii="仿宋_GB2312" w:eastAsia="仿宋_GB2312"/>
              <w:color w:val="000000" w:themeColor="text1"/>
              <w:sz w:val="24"/>
              <w:szCs w:val="24"/>
            </w:rPr>
            <w:t>（一）持续为陕西省区域经济发展提供技术技能人才</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2</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7</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"_Toc531852473" </w:instrText>
          </w:r>
          <w:r>
            <w:rPr>
              <w:color w:val="000000" w:themeColor="text1"/>
            </w:rPr>
            <w:fldChar w:fldCharType="separate"/>
          </w:r>
          <w:r>
            <w:rPr>
              <w:rStyle w:val="15"/>
              <w:rFonts w:hint="eastAsia" w:ascii="仿宋_GB2312" w:eastAsia="仿宋_GB2312"/>
              <w:color w:val="000000" w:themeColor="text1"/>
              <w:sz w:val="24"/>
              <w:szCs w:val="24"/>
            </w:rPr>
            <w:t>（二）助力陕西脱贫攻坚</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2</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7</w:t>
          </w:r>
        </w:p>
        <w:p>
          <w:pPr>
            <w:pStyle w:val="11"/>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"_Toc531852474" </w:instrText>
          </w:r>
          <w:r>
            <w:rPr>
              <w:color w:val="000000" w:themeColor="text1"/>
            </w:rPr>
            <w:fldChar w:fldCharType="separate"/>
          </w:r>
          <w:r>
            <w:rPr>
              <w:rStyle w:val="15"/>
              <w:rFonts w:hint="eastAsia" w:ascii="仿宋_GB2312" w:eastAsia="仿宋_GB2312"/>
              <w:color w:val="000000" w:themeColor="text1"/>
              <w:sz w:val="24"/>
              <w:szCs w:val="24"/>
            </w:rPr>
            <w:t>七、挑战与展望</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2</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8</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"_Toc531852475" </w:instrText>
          </w:r>
          <w:r>
            <w:rPr>
              <w:color w:val="000000" w:themeColor="text1"/>
            </w:rPr>
            <w:fldChar w:fldCharType="separate"/>
          </w:r>
          <w:r>
            <w:rPr>
              <w:rStyle w:val="15"/>
              <w:rFonts w:hint="eastAsia" w:ascii="仿宋_GB2312" w:eastAsia="仿宋_GB2312"/>
              <w:color w:val="000000" w:themeColor="text1"/>
              <w:sz w:val="24"/>
              <w:szCs w:val="24"/>
            </w:rPr>
            <w:t>（一）挑战</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2</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8</w:t>
          </w:r>
        </w:p>
        <w:p>
          <w:pPr>
            <w:pStyle w:val="5"/>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"_Toc531852476" </w:instrText>
          </w:r>
          <w:r>
            <w:rPr>
              <w:color w:val="000000" w:themeColor="text1"/>
            </w:rPr>
            <w:fldChar w:fldCharType="separate"/>
          </w:r>
          <w:r>
            <w:rPr>
              <w:rStyle w:val="15"/>
              <w:rFonts w:hint="eastAsia" w:ascii="仿宋_GB2312" w:eastAsia="仿宋_GB2312"/>
              <w:color w:val="000000" w:themeColor="text1"/>
              <w:sz w:val="24"/>
              <w:szCs w:val="24"/>
            </w:rPr>
            <w:t>（二）展望</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2</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9</w:t>
          </w:r>
        </w:p>
        <w:p>
          <w:pPr>
            <w:pStyle w:val="11"/>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"_Toc531852477" </w:instrText>
          </w:r>
          <w:r>
            <w:rPr>
              <w:color w:val="000000" w:themeColor="text1"/>
            </w:rPr>
            <w:fldChar w:fldCharType="separate"/>
          </w:r>
          <w:r>
            <w:rPr>
              <w:rStyle w:val="15"/>
              <w:rFonts w:hint="eastAsia" w:ascii="仿宋_GB2312" w:eastAsia="仿宋_GB2312"/>
              <w:color w:val="000000" w:themeColor="text1"/>
              <w:sz w:val="24"/>
              <w:szCs w:val="24"/>
            </w:rPr>
            <w:t>表1 计分卡</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3</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1</w:t>
          </w:r>
        </w:p>
        <w:p>
          <w:pPr>
            <w:pStyle w:val="11"/>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"_Toc531852478" </w:instrText>
          </w:r>
          <w:r>
            <w:rPr>
              <w:color w:val="000000" w:themeColor="text1"/>
            </w:rPr>
            <w:fldChar w:fldCharType="separate"/>
          </w:r>
          <w:r>
            <w:rPr>
              <w:rStyle w:val="15"/>
              <w:rFonts w:hint="eastAsia" w:ascii="仿宋_GB2312" w:eastAsia="仿宋_GB2312"/>
              <w:color w:val="000000" w:themeColor="text1"/>
              <w:sz w:val="24"/>
              <w:szCs w:val="24"/>
            </w:rPr>
            <w:t>表2 学生反馈表</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3</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2</w:t>
          </w:r>
        </w:p>
        <w:p>
          <w:pPr>
            <w:pStyle w:val="11"/>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"_Toc531852479" </w:instrText>
          </w:r>
          <w:r>
            <w:rPr>
              <w:color w:val="000000" w:themeColor="text1"/>
            </w:rPr>
            <w:fldChar w:fldCharType="separate"/>
          </w:r>
          <w:r>
            <w:rPr>
              <w:rStyle w:val="15"/>
              <w:rFonts w:hint="eastAsia" w:ascii="仿宋_GB2312" w:eastAsia="仿宋_GB2312"/>
              <w:color w:val="000000" w:themeColor="text1"/>
              <w:sz w:val="24"/>
              <w:szCs w:val="24"/>
            </w:rPr>
            <w:t>表3 资源表</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3</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4</w:t>
          </w:r>
        </w:p>
        <w:p>
          <w:pPr>
            <w:pStyle w:val="11"/>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"_Toc531852480" </w:instrText>
          </w:r>
          <w:r>
            <w:rPr>
              <w:color w:val="000000" w:themeColor="text1"/>
            </w:rPr>
            <w:fldChar w:fldCharType="separate"/>
          </w:r>
          <w:r>
            <w:rPr>
              <w:rStyle w:val="15"/>
              <w:rFonts w:hint="eastAsia" w:ascii="仿宋_GB2312" w:eastAsia="仿宋_GB2312"/>
              <w:color w:val="000000" w:themeColor="text1"/>
              <w:sz w:val="24"/>
              <w:szCs w:val="24"/>
            </w:rPr>
            <w:t>表4 国际影响表</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3</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5</w:t>
          </w:r>
        </w:p>
        <w:p>
          <w:pPr>
            <w:pStyle w:val="11"/>
            <w:tabs>
              <w:tab w:val="right" w:leader="dot" w:pos="8296"/>
            </w:tabs>
            <w:rPr>
              <w:rFonts w:hint="eastAsia" w:ascii="仿宋_GB2312" w:eastAsia="仿宋_GB2312"/>
              <w:color w:val="000000" w:themeColor="text1"/>
              <w:sz w:val="24"/>
              <w:szCs w:val="24"/>
              <w:lang w:val="en-US" w:eastAsia="zh-CN"/>
            </w:rPr>
          </w:pPr>
          <w:r>
            <w:rPr>
              <w:color w:val="000000" w:themeColor="text1"/>
            </w:rPr>
            <w:fldChar w:fldCharType="begin"/>
          </w:r>
          <w:r>
            <w:rPr>
              <w:color w:val="000000" w:themeColor="text1"/>
            </w:rPr>
            <w:instrText xml:space="preserve"> HYPERLINK \l "_Toc531852481" </w:instrText>
          </w:r>
          <w:r>
            <w:rPr>
              <w:color w:val="000000" w:themeColor="text1"/>
            </w:rPr>
            <w:fldChar w:fldCharType="separate"/>
          </w:r>
          <w:r>
            <w:rPr>
              <w:rStyle w:val="15"/>
              <w:rFonts w:hint="eastAsia" w:ascii="仿宋_GB2312" w:eastAsia="仿宋_GB2312"/>
              <w:color w:val="000000" w:themeColor="text1"/>
              <w:sz w:val="24"/>
              <w:szCs w:val="24"/>
            </w:rPr>
            <w:t>表5 服务贡献表</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3</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6</w:t>
          </w:r>
        </w:p>
        <w:p>
          <w:pPr>
            <w:pStyle w:val="11"/>
            <w:tabs>
              <w:tab w:val="right" w:leader="dot" w:pos="8296"/>
            </w:tabs>
            <w:rPr>
              <w:rFonts w:hint="eastAsia" w:eastAsia="仿宋_GB2312"/>
              <w:color w:val="000000" w:themeColor="text1"/>
              <w:lang w:val="en-US" w:eastAsia="zh-CN"/>
            </w:rPr>
          </w:pPr>
          <w:r>
            <w:rPr>
              <w:color w:val="000000" w:themeColor="text1"/>
            </w:rPr>
            <w:fldChar w:fldCharType="begin"/>
          </w:r>
          <w:r>
            <w:rPr>
              <w:color w:val="000000" w:themeColor="text1"/>
            </w:rPr>
            <w:instrText xml:space="preserve"> HYPERLINK \l "_Toc531852482" </w:instrText>
          </w:r>
          <w:r>
            <w:rPr>
              <w:color w:val="000000" w:themeColor="text1"/>
            </w:rPr>
            <w:fldChar w:fldCharType="separate"/>
          </w:r>
          <w:r>
            <w:rPr>
              <w:rStyle w:val="15"/>
              <w:rFonts w:hint="eastAsia" w:ascii="仿宋_GB2312" w:eastAsia="仿宋_GB2312"/>
              <w:color w:val="000000" w:themeColor="text1"/>
              <w:sz w:val="24"/>
              <w:szCs w:val="24"/>
            </w:rPr>
            <w:t>表6 落实政策表</w:t>
          </w:r>
          <w:r>
            <w:rPr>
              <w:rFonts w:hint="eastAsia" w:ascii="仿宋_GB2312" w:eastAsia="仿宋_GB2312"/>
              <w:color w:val="000000" w:themeColor="text1"/>
              <w:sz w:val="24"/>
              <w:szCs w:val="24"/>
            </w:rPr>
            <w:tab/>
          </w:r>
          <w:r>
            <w:rPr>
              <w:rFonts w:hint="eastAsia" w:ascii="仿宋_GB2312" w:eastAsia="仿宋_GB2312"/>
              <w:color w:val="000000" w:themeColor="text1"/>
              <w:sz w:val="24"/>
              <w:szCs w:val="24"/>
              <w:lang w:val="en-US" w:eastAsia="zh-CN"/>
            </w:rPr>
            <w:t>3</w:t>
          </w:r>
          <w:r>
            <w:rPr>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lang w:val="en-US" w:eastAsia="zh-CN"/>
            </w:rPr>
            <w:t>7</w:t>
          </w:r>
        </w:p>
        <w:p>
          <w:pPr>
            <w:rPr>
              <w:color w:val="000000" w:themeColor="text1"/>
            </w:rPr>
          </w:pPr>
          <w:r>
            <w:rPr>
              <w:color w:val="000000" w:themeColor="text1"/>
            </w:rPr>
            <w:fldChar w:fldCharType="end"/>
          </w:r>
        </w:p>
      </w:sdtContent>
    </w:sdt>
    <w:p>
      <w:pPr>
        <w:jc w:val="center"/>
        <w:rPr>
          <w:rFonts w:ascii="仿宋_GB2312" w:eastAsia="仿宋_GB2312"/>
          <w:b/>
          <w:color w:val="000000" w:themeColor="text1"/>
          <w:sz w:val="32"/>
          <w:szCs w:val="32"/>
        </w:rPr>
        <w:sectPr>
          <w:pgSz w:w="11906" w:h="16838"/>
          <w:pgMar w:top="1440" w:right="1800" w:bottom="1440" w:left="1800" w:header="851" w:footer="992" w:gutter="0"/>
          <w:pgNumType w:fmt="decimal"/>
          <w:cols w:space="425" w:num="1"/>
          <w:docGrid w:type="lines" w:linePitch="312" w:charSpace="0"/>
        </w:sectPr>
      </w:pPr>
    </w:p>
    <w:p>
      <w:pPr>
        <w:pStyle w:val="3"/>
        <w:jc w:val="center"/>
        <w:rPr>
          <w:rFonts w:hint="eastAsia" w:ascii="宋体" w:hAnsi="宋体" w:eastAsia="宋体" w:cs="宋体"/>
          <w:color w:val="000000" w:themeColor="text1"/>
          <w:sz w:val="32"/>
          <w:szCs w:val="32"/>
        </w:rPr>
      </w:pPr>
      <w:bookmarkStart w:id="0" w:name="_Toc531852446"/>
      <w:r>
        <w:rPr>
          <w:rFonts w:hint="eastAsia" w:ascii="宋体" w:hAnsi="宋体" w:eastAsia="宋体" w:cs="宋体"/>
          <w:color w:val="000000" w:themeColor="text1"/>
          <w:sz w:val="32"/>
          <w:szCs w:val="32"/>
        </w:rPr>
        <w:t>一、学院概况</w:t>
      </w:r>
      <w:bookmarkEnd w:id="0"/>
    </w:p>
    <w:p>
      <w:pPr>
        <w:ind w:firstLine="600" w:firstLineChars="200"/>
        <w:rPr>
          <w:rFonts w:hint="eastAsia" w:ascii="仿宋_GB2312" w:hAnsi="仿宋_GB2312" w:eastAsia="仿宋_GB2312" w:cs="仿宋_GB2312"/>
          <w:color w:val="000000" w:themeColor="text1"/>
          <w:sz w:val="30"/>
          <w:szCs w:val="30"/>
          <w:shd w:val="clear" w:color="auto" w:fill="FFFFFF"/>
          <w:lang w:eastAsia="zh-CN"/>
        </w:rPr>
      </w:pPr>
      <w:r>
        <w:rPr>
          <w:rFonts w:hint="eastAsia" w:ascii="仿宋_GB2312" w:hAnsi="仿宋_GB2312" w:eastAsia="仿宋_GB2312" w:cs="仿宋_GB2312"/>
          <w:color w:val="000000" w:themeColor="text1"/>
          <w:sz w:val="30"/>
          <w:szCs w:val="30"/>
          <w:shd w:val="clear" w:color="auto" w:fill="FFFFFF"/>
        </w:rPr>
        <w:t>西安高新科技职业学院创</w:t>
      </w:r>
      <w:r>
        <w:rPr>
          <w:rFonts w:hint="eastAsia" w:ascii="仿宋_GB2312" w:hAnsi="仿宋_GB2312" w:eastAsia="仿宋_GB2312" w:cs="仿宋_GB2312"/>
          <w:color w:val="000000" w:themeColor="text1"/>
          <w:sz w:val="30"/>
          <w:szCs w:val="30"/>
          <w:shd w:val="clear" w:color="auto" w:fill="FFFFFF"/>
          <w:lang w:eastAsia="zh-CN"/>
        </w:rPr>
        <w:t>建</w:t>
      </w:r>
      <w:r>
        <w:rPr>
          <w:rFonts w:hint="eastAsia" w:ascii="仿宋_GB2312" w:hAnsi="仿宋_GB2312" w:eastAsia="仿宋_GB2312" w:cs="仿宋_GB2312"/>
          <w:color w:val="000000" w:themeColor="text1"/>
          <w:sz w:val="30"/>
          <w:szCs w:val="30"/>
          <w:shd w:val="clear" w:color="auto" w:fill="FFFFFF"/>
        </w:rPr>
        <w:t>于1999年，是</w:t>
      </w:r>
      <w:r>
        <w:rPr>
          <w:rFonts w:hint="eastAsia" w:ascii="仿宋_GB2312" w:hAnsi="仿宋_GB2312" w:eastAsia="仿宋_GB2312" w:cs="仿宋_GB2312"/>
          <w:color w:val="000000" w:themeColor="text1"/>
          <w:sz w:val="30"/>
          <w:szCs w:val="30"/>
          <w:shd w:val="clear" w:color="auto" w:fill="FFFFFF"/>
          <w:lang w:val="en-US" w:eastAsia="zh-CN"/>
        </w:rPr>
        <w:t>2002年</w:t>
      </w:r>
      <w:r>
        <w:rPr>
          <w:rFonts w:hint="eastAsia" w:ascii="仿宋_GB2312" w:hAnsi="仿宋_GB2312" w:eastAsia="仿宋_GB2312" w:cs="仿宋_GB2312"/>
          <w:color w:val="000000" w:themeColor="text1"/>
          <w:sz w:val="30"/>
          <w:szCs w:val="30"/>
          <w:shd w:val="clear" w:color="auto" w:fill="FFFFFF"/>
        </w:rPr>
        <w:t>经陕西省人民政府批准</w:t>
      </w:r>
      <w:r>
        <w:rPr>
          <w:rFonts w:hint="eastAsia" w:ascii="仿宋_GB2312" w:hAnsi="仿宋_GB2312" w:eastAsia="仿宋_GB2312" w:cs="仿宋_GB2312"/>
          <w:color w:val="000000" w:themeColor="text1"/>
          <w:sz w:val="30"/>
          <w:szCs w:val="30"/>
          <w:shd w:val="clear" w:color="auto" w:fill="FFFFFF"/>
          <w:lang w:eastAsia="zh-CN"/>
        </w:rPr>
        <w:t>，</w:t>
      </w:r>
      <w:r>
        <w:rPr>
          <w:rFonts w:hint="eastAsia" w:ascii="仿宋_GB2312" w:hAnsi="仿宋_GB2312" w:eastAsia="仿宋_GB2312" w:cs="仿宋_GB2312"/>
          <w:color w:val="000000" w:themeColor="text1"/>
          <w:sz w:val="30"/>
          <w:szCs w:val="30"/>
          <w:shd w:val="clear" w:color="auto" w:fill="FFFFFF"/>
        </w:rPr>
        <w:t>国家教育部备案的</w:t>
      </w:r>
      <w:r>
        <w:rPr>
          <w:rFonts w:hint="eastAsia" w:ascii="仿宋_GB2312" w:hAnsi="仿宋_GB2312" w:eastAsia="仿宋_GB2312" w:cs="仿宋_GB2312"/>
          <w:color w:val="000000" w:themeColor="text1"/>
          <w:sz w:val="30"/>
          <w:szCs w:val="30"/>
        </w:rPr>
        <w:t>一所全日制</w:t>
      </w:r>
      <w:r>
        <w:rPr>
          <w:rFonts w:hint="eastAsia" w:ascii="仿宋_GB2312" w:hAnsi="仿宋_GB2312" w:eastAsia="仿宋_GB2312" w:cs="仿宋_GB2312"/>
          <w:color w:val="000000" w:themeColor="text1"/>
          <w:sz w:val="30"/>
          <w:szCs w:val="30"/>
          <w:lang w:eastAsia="zh-CN"/>
        </w:rPr>
        <w:t>国家</w:t>
      </w:r>
      <w:r>
        <w:rPr>
          <w:rFonts w:hint="eastAsia" w:ascii="仿宋_GB2312" w:hAnsi="仿宋_GB2312" w:eastAsia="仿宋_GB2312" w:cs="仿宋_GB2312"/>
          <w:color w:val="000000" w:themeColor="text1"/>
          <w:sz w:val="30"/>
          <w:szCs w:val="30"/>
        </w:rPr>
        <w:t>统招民办普通高校</w:t>
      </w:r>
      <w:r>
        <w:rPr>
          <w:rFonts w:hint="eastAsia" w:ascii="仿宋_GB2312" w:hAnsi="仿宋_GB2312" w:eastAsia="仿宋_GB2312" w:cs="仿宋_GB2312"/>
          <w:color w:val="000000" w:themeColor="text1"/>
          <w:sz w:val="30"/>
          <w:szCs w:val="30"/>
          <w:lang w:eastAsia="zh-CN"/>
        </w:rPr>
        <w:t>。</w:t>
      </w:r>
    </w:p>
    <w:p>
      <w:pPr>
        <w:autoSpaceDE w:val="0"/>
        <w:autoSpaceDN w:val="0"/>
        <w:adjustRightInd w:val="0"/>
        <w:ind w:firstLine="600" w:firstLineChars="200"/>
        <w:jc w:val="left"/>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sz w:val="30"/>
          <w:szCs w:val="30"/>
          <w:shd w:val="clear" w:color="auto" w:fill="FFFFFF"/>
        </w:rPr>
        <w:t>学院现位于西安市西咸新区泾河新城</w:t>
      </w:r>
      <w:r>
        <w:rPr>
          <w:rFonts w:hint="eastAsia" w:ascii="仿宋_GB2312" w:hAnsi="仿宋_GB2312" w:eastAsia="仿宋_GB2312" w:cs="仿宋_GB2312"/>
          <w:color w:val="000000" w:themeColor="text1"/>
          <w:sz w:val="30"/>
          <w:szCs w:val="30"/>
          <w:shd w:val="clear" w:color="auto" w:fill="FFFFFF"/>
          <w:lang w:eastAsia="zh-CN"/>
        </w:rPr>
        <w:t>，</w:t>
      </w:r>
      <w:r>
        <w:rPr>
          <w:rFonts w:hint="eastAsia" w:ascii="仿宋_GB2312" w:hAnsi="仿宋_GB2312" w:eastAsia="仿宋_GB2312" w:cs="仿宋_GB2312"/>
          <w:color w:val="000000" w:themeColor="text1"/>
          <w:sz w:val="30"/>
          <w:szCs w:val="30"/>
          <w:shd w:val="clear" w:color="auto" w:fill="FFFFFF"/>
        </w:rPr>
        <w:t>校区总占地面积1000余亩。校内建设有70余个门类齐全、设备</w:t>
      </w:r>
      <w:r>
        <w:rPr>
          <w:rFonts w:hint="eastAsia" w:ascii="仿宋_GB2312" w:hAnsi="仿宋_GB2312" w:eastAsia="仿宋_GB2312" w:cs="仿宋_GB2312"/>
          <w:color w:val="000000" w:themeColor="text1"/>
          <w:sz w:val="30"/>
          <w:szCs w:val="30"/>
          <w:shd w:val="clear" w:color="auto" w:fill="FFFFFF"/>
          <w:lang w:eastAsia="zh-CN"/>
        </w:rPr>
        <w:t>先进</w:t>
      </w:r>
      <w:r>
        <w:rPr>
          <w:rFonts w:hint="eastAsia" w:ascii="仿宋_GB2312" w:hAnsi="仿宋_GB2312" w:eastAsia="仿宋_GB2312" w:cs="仿宋_GB2312"/>
          <w:color w:val="000000" w:themeColor="text1"/>
          <w:sz w:val="30"/>
          <w:szCs w:val="30"/>
          <w:shd w:val="clear" w:color="auto" w:fill="FFFFFF"/>
        </w:rPr>
        <w:t>的实验实训</w:t>
      </w:r>
      <w:r>
        <w:rPr>
          <w:rFonts w:hint="eastAsia" w:ascii="仿宋_GB2312" w:hAnsi="仿宋_GB2312" w:eastAsia="仿宋_GB2312" w:cs="仿宋_GB2312"/>
          <w:color w:val="000000" w:themeColor="text1"/>
          <w:sz w:val="30"/>
          <w:szCs w:val="30"/>
          <w:shd w:val="clear" w:color="auto" w:fill="FFFFFF"/>
          <w:lang w:eastAsia="zh-CN"/>
        </w:rPr>
        <w:t>室</w:t>
      </w:r>
      <w:r>
        <w:rPr>
          <w:rFonts w:hint="eastAsia" w:ascii="仿宋_GB2312" w:hAnsi="仿宋_GB2312" w:eastAsia="仿宋_GB2312" w:cs="仿宋_GB2312"/>
          <w:color w:val="000000" w:themeColor="text1"/>
          <w:sz w:val="30"/>
          <w:szCs w:val="30"/>
          <w:shd w:val="clear" w:color="auto" w:fill="FFFFFF"/>
        </w:rPr>
        <w:t>和基地，其中陕西省重点实验室1个。图书馆馆藏图书近60万册，电子图书1300G，校园网出口带宽3G，校区实现有线无线网络全覆盖，校园“一卡通”建成并投入使用。</w:t>
      </w:r>
      <w:r>
        <w:rPr>
          <w:rFonts w:hint="eastAsia" w:ascii="仿宋_GB2312" w:hAnsi="仿宋_GB2312" w:eastAsia="仿宋_GB2312" w:cs="仿宋_GB2312"/>
          <w:color w:val="000000" w:themeColor="text1"/>
          <w:kern w:val="0"/>
          <w:sz w:val="30"/>
          <w:szCs w:val="30"/>
        </w:rPr>
        <w:t>拥有教学楼、新型学生公寓、学生食堂、学生活动中心、多功能报告厅、标准化体育场馆等完善的基础设施。</w:t>
      </w:r>
    </w:p>
    <w:p>
      <w:pPr>
        <w:autoSpaceDE w:val="0"/>
        <w:autoSpaceDN w:val="0"/>
        <w:adjustRightInd w:val="0"/>
        <w:ind w:firstLine="600" w:firstLineChars="200"/>
        <w:jc w:val="left"/>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目前在校生6</w:t>
      </w:r>
      <w:r>
        <w:rPr>
          <w:rFonts w:hint="eastAsia" w:ascii="仿宋_GB2312" w:hAnsi="仿宋_GB2312" w:eastAsia="仿宋_GB2312" w:cs="仿宋_GB2312"/>
          <w:color w:val="000000" w:themeColor="text1"/>
          <w:kern w:val="0"/>
          <w:sz w:val="30"/>
          <w:szCs w:val="30"/>
          <w:lang w:val="en-US" w:eastAsia="zh-CN"/>
        </w:rPr>
        <w:t>000余</w:t>
      </w:r>
      <w:r>
        <w:rPr>
          <w:rFonts w:hint="eastAsia" w:ascii="仿宋_GB2312" w:hAnsi="仿宋_GB2312" w:eastAsia="仿宋_GB2312" w:cs="仿宋_GB2312"/>
          <w:color w:val="000000" w:themeColor="text1"/>
          <w:kern w:val="0"/>
          <w:sz w:val="30"/>
          <w:szCs w:val="30"/>
        </w:rPr>
        <w:t>人，专任教师343人，其中教授36人，副高级职称87人，博士、硕士研究生216人；同时学院聘请企业“一线技师工程师”40余人，担任学院</w:t>
      </w:r>
      <w:r>
        <w:rPr>
          <w:rFonts w:hint="eastAsia" w:ascii="仿宋_GB2312" w:hAnsi="仿宋_GB2312" w:eastAsia="仿宋_GB2312" w:cs="仿宋_GB2312"/>
          <w:color w:val="000000" w:themeColor="text1"/>
          <w:kern w:val="0"/>
          <w:sz w:val="30"/>
          <w:szCs w:val="30"/>
          <w:lang w:eastAsia="zh-CN"/>
        </w:rPr>
        <w:t>实验</w:t>
      </w:r>
      <w:r>
        <w:rPr>
          <w:rFonts w:hint="eastAsia" w:ascii="仿宋_GB2312" w:hAnsi="仿宋_GB2312" w:eastAsia="仿宋_GB2312" w:cs="仿宋_GB2312"/>
          <w:color w:val="000000" w:themeColor="text1"/>
          <w:kern w:val="0"/>
          <w:sz w:val="30"/>
          <w:szCs w:val="30"/>
        </w:rPr>
        <w:t>实训指导教师</w:t>
      </w:r>
      <w:r>
        <w:rPr>
          <w:rFonts w:hint="eastAsia" w:ascii="仿宋_GB2312" w:hAnsi="仿宋_GB2312" w:eastAsia="仿宋_GB2312" w:cs="仿宋_GB2312"/>
          <w:color w:val="000000" w:themeColor="text1"/>
          <w:kern w:val="0"/>
          <w:sz w:val="30"/>
          <w:szCs w:val="30"/>
          <w:lang w:eastAsia="zh-CN"/>
        </w:rPr>
        <w:t>。专任教师中</w:t>
      </w:r>
      <w:r>
        <w:rPr>
          <w:rFonts w:hint="eastAsia" w:ascii="仿宋_GB2312" w:hAnsi="仿宋_GB2312" w:eastAsia="仿宋_GB2312" w:cs="仿宋_GB2312"/>
          <w:color w:val="000000" w:themeColor="text1"/>
          <w:kern w:val="0"/>
          <w:sz w:val="30"/>
          <w:szCs w:val="30"/>
        </w:rPr>
        <w:t>，先后荣获“陕西省教学名师”1人，“陕西省优秀共产党员”3人，教师主编参编的优秀教材40余种，公开发表各类科研论文130余篇，承担省级各类科研教改</w:t>
      </w:r>
      <w:r>
        <w:rPr>
          <w:rFonts w:hint="eastAsia" w:ascii="仿宋_GB2312" w:hAnsi="仿宋_GB2312" w:eastAsia="仿宋_GB2312" w:cs="仿宋_GB2312"/>
          <w:color w:val="000000" w:themeColor="text1"/>
          <w:kern w:val="0"/>
          <w:sz w:val="30"/>
          <w:szCs w:val="30"/>
          <w:lang w:eastAsia="zh-CN"/>
        </w:rPr>
        <w:t>项目</w:t>
      </w:r>
      <w:r>
        <w:rPr>
          <w:rFonts w:hint="eastAsia" w:ascii="仿宋_GB2312" w:hAnsi="仿宋_GB2312" w:eastAsia="仿宋_GB2312" w:cs="仿宋_GB2312"/>
          <w:color w:val="000000" w:themeColor="text1"/>
          <w:kern w:val="0"/>
          <w:sz w:val="30"/>
          <w:szCs w:val="30"/>
        </w:rPr>
        <w:t>7项。</w:t>
      </w:r>
    </w:p>
    <w:p>
      <w:pPr>
        <w:ind w:firstLine="600" w:firstLineChars="200"/>
        <w:jc w:val="left"/>
        <w:rPr>
          <w:rFonts w:hint="eastAsia" w:ascii="仿宋_GB2312" w:hAnsi="仿宋_GB2312" w:eastAsia="仿宋_GB2312" w:cs="仿宋_GB2312"/>
          <w:color w:val="000000" w:themeColor="text1"/>
          <w:sz w:val="30"/>
          <w:szCs w:val="30"/>
          <w:shd w:val="clear" w:color="auto" w:fill="FFFFFF"/>
        </w:rPr>
      </w:pPr>
      <w:r>
        <w:rPr>
          <w:rFonts w:hint="eastAsia" w:ascii="仿宋_GB2312" w:hAnsi="仿宋_GB2312" w:eastAsia="仿宋_GB2312" w:cs="仿宋_GB2312"/>
          <w:color w:val="000000" w:themeColor="text1"/>
          <w:kern w:val="0"/>
          <w:sz w:val="30"/>
          <w:szCs w:val="30"/>
        </w:rPr>
        <w:t>学院设有机械电子工程系、信息管理系、土木工程系、财经系、基础部、思政部</w:t>
      </w:r>
      <w:r>
        <w:rPr>
          <w:rFonts w:hint="eastAsia" w:ascii="仿宋_GB2312" w:hAnsi="仿宋_GB2312" w:eastAsia="仿宋_GB2312" w:cs="仿宋_GB2312"/>
          <w:color w:val="000000" w:themeColor="text1"/>
          <w:kern w:val="0"/>
          <w:sz w:val="30"/>
          <w:szCs w:val="30"/>
          <w:lang w:eastAsia="zh-CN"/>
        </w:rPr>
        <w:t>等</w:t>
      </w:r>
      <w:r>
        <w:rPr>
          <w:rFonts w:hint="eastAsia" w:ascii="仿宋_GB2312" w:hAnsi="仿宋_GB2312" w:eastAsia="仿宋_GB2312" w:cs="仿宋_GB2312"/>
          <w:color w:val="000000" w:themeColor="text1"/>
          <w:kern w:val="0"/>
          <w:sz w:val="30"/>
          <w:szCs w:val="30"/>
        </w:rPr>
        <w:t>四系二部共</w:t>
      </w:r>
      <w:r>
        <w:rPr>
          <w:rFonts w:hint="eastAsia" w:ascii="仿宋_GB2312" w:hAnsi="仿宋_GB2312" w:eastAsia="仿宋_GB2312" w:cs="仿宋_GB2312"/>
          <w:color w:val="000000" w:themeColor="text1"/>
          <w:kern w:val="0"/>
          <w:sz w:val="30"/>
          <w:szCs w:val="30"/>
          <w:lang w:val="en-US" w:eastAsia="zh-CN"/>
        </w:rPr>
        <w:t>30</w:t>
      </w:r>
      <w:r>
        <w:rPr>
          <w:rFonts w:hint="eastAsia" w:ascii="仿宋_GB2312" w:hAnsi="仿宋_GB2312" w:eastAsia="仿宋_GB2312" w:cs="仿宋_GB2312"/>
          <w:color w:val="000000" w:themeColor="text1"/>
          <w:kern w:val="0"/>
          <w:sz w:val="30"/>
          <w:szCs w:val="30"/>
        </w:rPr>
        <w:t>个专业。</w:t>
      </w:r>
      <w:r>
        <w:rPr>
          <w:rFonts w:hint="eastAsia" w:ascii="仿宋_GB2312" w:hAnsi="仿宋_GB2312" w:eastAsia="仿宋_GB2312" w:cs="仿宋_GB2312"/>
          <w:color w:val="000000" w:themeColor="text1"/>
          <w:sz w:val="30"/>
          <w:szCs w:val="30"/>
          <w:shd w:val="clear" w:color="auto" w:fill="FFFFFF"/>
        </w:rPr>
        <w:t>学院学习德国高新技术人才培养理念，培育具有创新思维、动手能力强、具备复合交叉知识结构的工程技术及管理人才。秉承突出简化理论，强化实践，拓展学科新领域知识点的教学改革理念，形成了机械电子类、财经类、网络软件类、建筑类、管理类等特色鲜明、优势突出的高新科技专业群。学院与三星等十余家世界500强企业合作，通过网络将各企业工程师、企业家、知名学者引入课堂，按照500强企业用人标准，根据市场</w:t>
      </w:r>
      <w:r>
        <w:rPr>
          <w:rFonts w:hint="eastAsia" w:ascii="仿宋_GB2312" w:hAnsi="仿宋_GB2312" w:eastAsia="仿宋_GB2312" w:cs="仿宋_GB2312"/>
          <w:color w:val="000000" w:themeColor="text1"/>
          <w:sz w:val="30"/>
          <w:szCs w:val="30"/>
          <w:shd w:val="clear" w:color="auto" w:fill="FFFFFF"/>
          <w:lang w:eastAsia="zh-CN"/>
        </w:rPr>
        <w:t>紧缺</w:t>
      </w:r>
      <w:r>
        <w:rPr>
          <w:rFonts w:hint="eastAsia" w:ascii="仿宋_GB2312" w:hAnsi="仿宋_GB2312" w:eastAsia="仿宋_GB2312" w:cs="仿宋_GB2312"/>
          <w:color w:val="000000" w:themeColor="text1"/>
          <w:sz w:val="30"/>
          <w:szCs w:val="30"/>
          <w:shd w:val="clear" w:color="auto" w:fill="FFFFFF"/>
        </w:rPr>
        <w:t>人才需求即时调整专业设置，</w:t>
      </w:r>
      <w:r>
        <w:rPr>
          <w:rFonts w:hint="eastAsia" w:ascii="仿宋_GB2312" w:hAnsi="仿宋_GB2312" w:eastAsia="仿宋_GB2312" w:cs="仿宋_GB2312"/>
          <w:color w:val="000000" w:themeColor="text1"/>
          <w:sz w:val="30"/>
          <w:szCs w:val="30"/>
          <w:shd w:val="clear" w:color="auto" w:fill="FFFFFF"/>
          <w:lang w:eastAsia="zh-CN"/>
        </w:rPr>
        <w:t>实现</w:t>
      </w:r>
      <w:r>
        <w:rPr>
          <w:rFonts w:hint="eastAsia" w:ascii="仿宋_GB2312" w:hAnsi="仿宋_GB2312" w:eastAsia="仿宋_GB2312" w:cs="仿宋_GB2312"/>
          <w:color w:val="000000" w:themeColor="text1"/>
          <w:sz w:val="30"/>
          <w:szCs w:val="30"/>
          <w:shd w:val="clear" w:color="auto" w:fill="FFFFFF"/>
        </w:rPr>
        <w:t>培养方案</w:t>
      </w:r>
      <w:r>
        <w:rPr>
          <w:rFonts w:hint="eastAsia" w:ascii="仿宋_GB2312" w:hAnsi="仿宋_GB2312" w:eastAsia="仿宋_GB2312" w:cs="仿宋_GB2312"/>
          <w:color w:val="000000" w:themeColor="text1"/>
          <w:sz w:val="30"/>
          <w:szCs w:val="30"/>
          <w:shd w:val="clear" w:color="auto" w:fill="FFFFFF"/>
          <w:lang w:eastAsia="zh-CN"/>
        </w:rPr>
        <w:t>实时</w:t>
      </w:r>
      <w:r>
        <w:rPr>
          <w:rFonts w:hint="eastAsia" w:ascii="仿宋_GB2312" w:hAnsi="仿宋_GB2312" w:eastAsia="仿宋_GB2312" w:cs="仿宋_GB2312"/>
          <w:color w:val="000000" w:themeColor="text1"/>
          <w:sz w:val="30"/>
          <w:szCs w:val="30"/>
          <w:shd w:val="clear" w:color="auto" w:fill="FFFFFF"/>
        </w:rPr>
        <w:t>调整、名师课堂、虚拟现实、重点企业实习就业一体化培养模式，学院毕业生与同类院校相比就业竞争力突出。</w:t>
      </w:r>
    </w:p>
    <w:p>
      <w:pPr>
        <w:ind w:firstLine="600" w:firstLineChars="200"/>
        <w:rPr>
          <w:rFonts w:hint="eastAsia" w:ascii="仿宋_GB2312" w:hAnsi="仿宋_GB2312" w:eastAsia="仿宋_GB2312" w:cs="仿宋_GB2312"/>
          <w:color w:val="000000" w:themeColor="text1"/>
          <w:sz w:val="30"/>
          <w:szCs w:val="30"/>
          <w:shd w:val="clear" w:color="auto" w:fill="FFFFFF"/>
        </w:rPr>
      </w:pPr>
      <w:r>
        <w:rPr>
          <w:rFonts w:hint="eastAsia" w:ascii="仿宋_GB2312" w:hAnsi="仿宋_GB2312" w:eastAsia="仿宋_GB2312" w:cs="仿宋_GB2312"/>
          <w:color w:val="000000" w:themeColor="text1"/>
          <w:sz w:val="30"/>
          <w:szCs w:val="30"/>
        </w:rPr>
        <w:t>学院坚持贯彻以学习方法的创新为核心的教学理念，大力引导学生改进学习方法，通过大学学习，养成勤奋学习的习惯，掌握创新的学习方法，培养自我更新运用知识的能力和创新性思维。历年来，学院学生屡次在全国数学建模、</w:t>
      </w:r>
      <w:r>
        <w:rPr>
          <w:rFonts w:hint="eastAsia" w:ascii="仿宋_GB2312" w:hAnsi="仿宋_GB2312" w:eastAsia="仿宋_GB2312" w:cs="仿宋_GB2312"/>
          <w:color w:val="000000" w:themeColor="text1"/>
          <w:sz w:val="30"/>
          <w:szCs w:val="30"/>
          <w:lang w:eastAsia="zh-CN"/>
        </w:rPr>
        <w:t>“互联网</w:t>
      </w:r>
      <w:r>
        <w:rPr>
          <w:rFonts w:hint="eastAsia" w:ascii="仿宋_GB2312" w:hAnsi="仿宋_GB2312" w:eastAsia="仿宋_GB2312" w:cs="仿宋_GB2312"/>
          <w:color w:val="000000" w:themeColor="text1"/>
          <w:sz w:val="30"/>
          <w:szCs w:val="30"/>
          <w:lang w:val="en-US" w:eastAsia="zh-CN"/>
        </w:rPr>
        <w:t>+</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创新</w:t>
      </w:r>
      <w:r>
        <w:rPr>
          <w:rFonts w:hint="eastAsia" w:ascii="仿宋_GB2312" w:hAnsi="仿宋_GB2312" w:eastAsia="仿宋_GB2312" w:cs="仿宋_GB2312"/>
          <w:color w:val="000000" w:themeColor="text1"/>
          <w:sz w:val="30"/>
          <w:szCs w:val="30"/>
          <w:lang w:eastAsia="zh-CN"/>
        </w:rPr>
        <w:t>创业</w:t>
      </w:r>
      <w:r>
        <w:rPr>
          <w:rFonts w:hint="eastAsia" w:ascii="仿宋_GB2312" w:hAnsi="仿宋_GB2312" w:eastAsia="仿宋_GB2312" w:cs="仿宋_GB2312"/>
          <w:color w:val="000000" w:themeColor="text1"/>
          <w:sz w:val="30"/>
          <w:szCs w:val="30"/>
        </w:rPr>
        <w:t>大赛、</w:t>
      </w:r>
      <w:r>
        <w:rPr>
          <w:rFonts w:hint="eastAsia" w:ascii="仿宋_GB2312" w:hAnsi="仿宋_GB2312" w:eastAsia="仿宋_GB2312" w:cs="仿宋_GB2312"/>
          <w:color w:val="000000" w:themeColor="text1"/>
          <w:sz w:val="30"/>
          <w:szCs w:val="30"/>
          <w:lang w:eastAsia="zh-CN"/>
        </w:rPr>
        <w:t>职业技能大赛</w:t>
      </w:r>
      <w:r>
        <w:rPr>
          <w:rFonts w:hint="eastAsia" w:ascii="仿宋_GB2312" w:hAnsi="仿宋_GB2312" w:eastAsia="仿宋_GB2312" w:cs="仿宋_GB2312"/>
          <w:color w:val="000000" w:themeColor="text1"/>
          <w:sz w:val="30"/>
          <w:szCs w:val="30"/>
        </w:rPr>
        <w:t>等各项全国及省级大赛中摘取大奖。</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学院彰显办学特色，深化创新教育理念，激发学生潜能，认真落实完整大学生活理念，大力开展舞蹈、艺术、音乐、</w:t>
      </w:r>
      <w:r>
        <w:rPr>
          <w:rFonts w:hint="eastAsia" w:ascii="仿宋_GB2312" w:hAnsi="仿宋_GB2312" w:eastAsia="仿宋_GB2312" w:cs="仿宋_GB2312"/>
          <w:color w:val="000000" w:themeColor="text1"/>
          <w:sz w:val="30"/>
          <w:szCs w:val="30"/>
          <w:lang w:eastAsia="zh-CN"/>
        </w:rPr>
        <w:t>体育</w:t>
      </w:r>
      <w:r>
        <w:rPr>
          <w:rFonts w:hint="eastAsia" w:ascii="仿宋_GB2312" w:hAnsi="仿宋_GB2312" w:eastAsia="仿宋_GB2312" w:cs="仿宋_GB2312"/>
          <w:color w:val="000000" w:themeColor="text1"/>
          <w:sz w:val="30"/>
          <w:szCs w:val="30"/>
        </w:rPr>
        <w:t>等各项文体社团及实践活动，营造高雅快乐的校园氛围，提高学生的人文素养。学院目前有动漫协会、软件协会、跆拳道协会、数学建模协会、轮滑协会、腰鼓协会等</w:t>
      </w:r>
      <w:r>
        <w:rPr>
          <w:rFonts w:hint="eastAsia" w:ascii="仿宋_GB2312" w:hAnsi="仿宋_GB2312" w:eastAsia="仿宋_GB2312" w:cs="仿宋_GB2312"/>
          <w:color w:val="000000" w:themeColor="text1"/>
          <w:sz w:val="30"/>
          <w:szCs w:val="30"/>
          <w:lang w:val="en-US" w:eastAsia="zh-CN"/>
        </w:rPr>
        <w:t>3</w:t>
      </w:r>
      <w:r>
        <w:rPr>
          <w:rFonts w:hint="eastAsia" w:ascii="仿宋_GB2312" w:hAnsi="仿宋_GB2312" w:eastAsia="仿宋_GB2312" w:cs="仿宋_GB2312"/>
          <w:color w:val="000000" w:themeColor="text1"/>
          <w:sz w:val="30"/>
          <w:szCs w:val="30"/>
        </w:rPr>
        <w:t>0余个学生社团，在全国及省级文体艺术大赛中屡获大奖。</w:t>
      </w:r>
    </w:p>
    <w:p>
      <w:pPr>
        <w:pStyle w:val="12"/>
        <w:spacing w:line="480" w:lineRule="atLeast"/>
        <w:ind w:firstLine="555"/>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与中国百强企业、世界500强企业海信集团、美的、佳能、神州电脑、华硕股份等数百家企业签署了校企合作发展战略协议，近年来又与阿里巴巴、华为、海尔集团、招商银行、新道科技、三星股份、恒力股份、大陆股份、三一重工、苏州一建、上海建工、海博智能等50余家企业签署了就业合作协议、学生实习合作协议、项目承担和开发合作等协议，保障学生就业。</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学院办学二十</w:t>
      </w:r>
      <w:r>
        <w:rPr>
          <w:rFonts w:hint="eastAsia" w:ascii="仿宋_GB2312" w:hAnsi="仿宋_GB2312" w:eastAsia="仿宋_GB2312" w:cs="仿宋_GB2312"/>
          <w:color w:val="000000" w:themeColor="text1"/>
          <w:sz w:val="30"/>
          <w:szCs w:val="30"/>
          <w:lang w:eastAsia="zh-CN"/>
        </w:rPr>
        <w:t>多</w:t>
      </w:r>
      <w:r>
        <w:rPr>
          <w:rFonts w:hint="eastAsia" w:ascii="仿宋_GB2312" w:hAnsi="仿宋_GB2312" w:eastAsia="仿宋_GB2312" w:cs="仿宋_GB2312"/>
          <w:color w:val="000000" w:themeColor="text1"/>
          <w:sz w:val="30"/>
          <w:szCs w:val="30"/>
        </w:rPr>
        <w:t>年</w:t>
      </w:r>
      <w:r>
        <w:rPr>
          <w:rFonts w:hint="eastAsia" w:ascii="仿宋_GB2312" w:hAnsi="仿宋_GB2312" w:eastAsia="仿宋_GB2312" w:cs="仿宋_GB2312"/>
          <w:color w:val="000000" w:themeColor="text1"/>
          <w:sz w:val="30"/>
          <w:szCs w:val="30"/>
          <w:lang w:eastAsia="zh-CN"/>
        </w:rPr>
        <w:t>来</w:t>
      </w:r>
      <w:r>
        <w:rPr>
          <w:rFonts w:hint="eastAsia" w:ascii="仿宋_GB2312" w:hAnsi="仿宋_GB2312" w:eastAsia="仿宋_GB2312" w:cs="仿宋_GB2312"/>
          <w:color w:val="000000" w:themeColor="text1"/>
          <w:sz w:val="30"/>
          <w:szCs w:val="30"/>
        </w:rPr>
        <w:t>，</w:t>
      </w:r>
      <w:r>
        <w:rPr>
          <w:rFonts w:hint="eastAsia" w:ascii="仿宋_GB2312" w:hAnsi="仿宋_GB2312" w:eastAsia="仿宋_GB2312" w:cs="仿宋_GB2312"/>
          <w:color w:val="000000" w:themeColor="text1"/>
          <w:sz w:val="30"/>
          <w:szCs w:val="30"/>
          <w:lang w:eastAsia="zh-CN"/>
        </w:rPr>
        <w:t>已</w:t>
      </w:r>
      <w:r>
        <w:rPr>
          <w:rFonts w:hint="eastAsia" w:ascii="仿宋_GB2312" w:hAnsi="仿宋_GB2312" w:eastAsia="仿宋_GB2312" w:cs="仿宋_GB2312"/>
          <w:color w:val="000000" w:themeColor="text1"/>
          <w:sz w:val="30"/>
          <w:szCs w:val="30"/>
        </w:rPr>
        <w:t>为社会培养</w:t>
      </w:r>
      <w:r>
        <w:rPr>
          <w:rFonts w:hint="eastAsia" w:ascii="仿宋_GB2312" w:hAnsi="仿宋_GB2312" w:eastAsia="仿宋_GB2312" w:cs="仿宋_GB2312"/>
          <w:color w:val="000000" w:themeColor="text1"/>
          <w:sz w:val="30"/>
          <w:szCs w:val="30"/>
          <w:lang w:eastAsia="zh-CN"/>
        </w:rPr>
        <w:t>了</w:t>
      </w:r>
      <w:r>
        <w:rPr>
          <w:rFonts w:hint="eastAsia" w:ascii="仿宋_GB2312" w:hAnsi="仿宋_GB2312" w:eastAsia="仿宋_GB2312" w:cs="仿宋_GB2312"/>
          <w:color w:val="000000" w:themeColor="text1"/>
          <w:sz w:val="30"/>
          <w:szCs w:val="30"/>
        </w:rPr>
        <w:t>五万余名高素质的毕业生，其中4000余名学生通过专升本考试进一步深造；短短几年中，学院已有三百名毕业生顺利考上研究生，李永胜等同学先后考取了清华大学、复旦大学、吉林大学等名校的硕士和博士研究生；毕业生中，从专科到博士都有资产上亿的知名企业家。</w:t>
      </w:r>
    </w:p>
    <w:p>
      <w:pPr>
        <w:pStyle w:val="3"/>
        <w:jc w:val="center"/>
        <w:rPr>
          <w:rFonts w:hint="eastAsia" w:ascii="宋体" w:hAnsi="宋体" w:eastAsia="宋体" w:cs="宋体"/>
          <w:color w:val="000000" w:themeColor="text1"/>
          <w:sz w:val="32"/>
          <w:szCs w:val="32"/>
        </w:rPr>
      </w:pPr>
      <w:bookmarkStart w:id="1" w:name="_Toc531852447"/>
      <w:r>
        <w:rPr>
          <w:rFonts w:hint="eastAsia" w:ascii="宋体" w:hAnsi="宋体" w:eastAsia="宋体" w:cs="宋体"/>
          <w:color w:val="000000" w:themeColor="text1"/>
          <w:sz w:val="32"/>
          <w:szCs w:val="32"/>
        </w:rPr>
        <w:t>二、学生成长与发展</w:t>
      </w:r>
      <w:bookmarkEnd w:id="1"/>
    </w:p>
    <w:p>
      <w:pPr>
        <w:pStyle w:val="4"/>
        <w:rPr>
          <w:rFonts w:hint="eastAsia" w:ascii="仿宋" w:hAnsi="仿宋" w:eastAsia="仿宋" w:cs="仿宋"/>
          <w:color w:val="000000" w:themeColor="text1"/>
          <w:sz w:val="30"/>
          <w:szCs w:val="30"/>
        </w:rPr>
      </w:pPr>
      <w:bookmarkStart w:id="2" w:name="_Toc531852448"/>
      <w:r>
        <w:rPr>
          <w:rFonts w:hint="eastAsia" w:ascii="仿宋" w:hAnsi="仿宋" w:eastAsia="仿宋" w:cs="仿宋"/>
          <w:color w:val="000000" w:themeColor="text1"/>
          <w:sz w:val="30"/>
          <w:szCs w:val="30"/>
        </w:rPr>
        <w:t>（一）始终坚持特色办学，生源结构日趋合理</w:t>
      </w:r>
      <w:bookmarkEnd w:id="2"/>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为保证人才培养质量，学院坚持内涵式发展，不盲目扩大办学规模，连续多年稳定保持 3000 人左右的年招生规模，充分保证学生学习成长必须的教学资源。今年，通过高考招生和综合评价考试招生两种途径共录取三年制高职生</w:t>
      </w:r>
      <w:r>
        <w:rPr>
          <w:rFonts w:hint="eastAsia" w:ascii="仿宋_GB2312" w:hAnsi="仿宋_GB2312" w:eastAsia="仿宋_GB2312" w:cs="仿宋_GB2312"/>
          <w:color w:val="000000" w:themeColor="text1"/>
          <w:sz w:val="30"/>
          <w:szCs w:val="30"/>
          <w:lang w:val="en-US" w:eastAsia="zh-CN"/>
        </w:rPr>
        <w:t>3333</w:t>
      </w:r>
      <w:r>
        <w:rPr>
          <w:rFonts w:hint="eastAsia" w:ascii="仿宋_GB2312" w:hAnsi="仿宋_GB2312" w:eastAsia="仿宋_GB2312" w:cs="仿宋_GB2312"/>
          <w:color w:val="000000" w:themeColor="text1"/>
          <w:sz w:val="30"/>
          <w:szCs w:val="30"/>
        </w:rPr>
        <w:t xml:space="preserve">人，具体情况见下表 1。 </w:t>
      </w:r>
    </w:p>
    <w:p>
      <w:pPr>
        <w:ind w:firstLine="600"/>
        <w:jc w:val="center"/>
        <w:rPr>
          <w:rFonts w:hint="eastAsia" w:ascii="仿宋" w:hAnsi="仿宋" w:eastAsia="仿宋" w:cs="仿宋"/>
          <w:b/>
          <w:color w:val="000000" w:themeColor="text1"/>
          <w:sz w:val="30"/>
          <w:szCs w:val="30"/>
        </w:rPr>
      </w:pPr>
      <w:r>
        <w:rPr>
          <w:rFonts w:hint="eastAsia" w:ascii="仿宋" w:hAnsi="仿宋" w:eastAsia="仿宋" w:cs="仿宋"/>
          <w:b/>
          <w:color w:val="000000" w:themeColor="text1"/>
          <w:sz w:val="30"/>
          <w:szCs w:val="30"/>
        </w:rPr>
        <w:t>表1：学院201</w:t>
      </w:r>
      <w:r>
        <w:rPr>
          <w:rFonts w:hint="eastAsia" w:ascii="仿宋" w:hAnsi="仿宋" w:eastAsia="仿宋" w:cs="仿宋"/>
          <w:b/>
          <w:color w:val="000000" w:themeColor="text1"/>
          <w:sz w:val="30"/>
          <w:szCs w:val="30"/>
          <w:lang w:val="en-US" w:eastAsia="zh-CN"/>
        </w:rPr>
        <w:t>9</w:t>
      </w:r>
      <w:r>
        <w:rPr>
          <w:rFonts w:hint="eastAsia" w:ascii="仿宋" w:hAnsi="仿宋" w:eastAsia="仿宋" w:cs="仿宋"/>
          <w:b/>
          <w:color w:val="000000" w:themeColor="text1"/>
          <w:sz w:val="30"/>
          <w:szCs w:val="30"/>
        </w:rPr>
        <w:t>年招生信息一览表</w:t>
      </w:r>
    </w:p>
    <w:tbl>
      <w:tblPr>
        <w:tblStyle w:val="13"/>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2303"/>
        <w:gridCol w:w="1688"/>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666" w:type="dxa"/>
          </w:tcPr>
          <w:p>
            <w:pPr>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考试类别</w:t>
            </w:r>
          </w:p>
        </w:tc>
        <w:tc>
          <w:tcPr>
            <w:tcW w:w="2303" w:type="dxa"/>
          </w:tcPr>
          <w:p>
            <w:pPr>
              <w:jc w:val="center"/>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招生计划人数</w:t>
            </w:r>
          </w:p>
        </w:tc>
        <w:tc>
          <w:tcPr>
            <w:tcW w:w="1688" w:type="dxa"/>
          </w:tcPr>
          <w:p>
            <w:pPr>
              <w:jc w:val="center"/>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录取人数</w:t>
            </w:r>
          </w:p>
        </w:tc>
        <w:tc>
          <w:tcPr>
            <w:tcW w:w="1723" w:type="dxa"/>
          </w:tcPr>
          <w:p>
            <w:pPr>
              <w:jc w:val="center"/>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报到人数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666" w:type="dxa"/>
          </w:tcPr>
          <w:p>
            <w:pPr>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综合评价招生</w:t>
            </w:r>
          </w:p>
        </w:tc>
        <w:tc>
          <w:tcPr>
            <w:tcW w:w="2303" w:type="dxa"/>
          </w:tcPr>
          <w:p>
            <w:pPr>
              <w:jc w:val="cente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1225</w:t>
            </w:r>
          </w:p>
        </w:tc>
        <w:tc>
          <w:tcPr>
            <w:tcW w:w="1688" w:type="dxa"/>
          </w:tcPr>
          <w:p>
            <w:pPr>
              <w:jc w:val="cente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1225</w:t>
            </w:r>
          </w:p>
        </w:tc>
        <w:tc>
          <w:tcPr>
            <w:tcW w:w="1723" w:type="dxa"/>
          </w:tcPr>
          <w:p>
            <w:pPr>
              <w:jc w:val="cente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666" w:type="dxa"/>
          </w:tcPr>
          <w:p>
            <w:pPr>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普招（陕西省）</w:t>
            </w:r>
          </w:p>
        </w:tc>
        <w:tc>
          <w:tcPr>
            <w:tcW w:w="2303" w:type="dxa"/>
          </w:tcPr>
          <w:p>
            <w:pPr>
              <w:jc w:val="cente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1426</w:t>
            </w:r>
          </w:p>
        </w:tc>
        <w:tc>
          <w:tcPr>
            <w:tcW w:w="1688" w:type="dxa"/>
          </w:tcPr>
          <w:p>
            <w:pPr>
              <w:jc w:val="cente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1387</w:t>
            </w:r>
          </w:p>
        </w:tc>
        <w:tc>
          <w:tcPr>
            <w:tcW w:w="1723" w:type="dxa"/>
          </w:tcPr>
          <w:p>
            <w:pPr>
              <w:jc w:val="cente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666" w:type="dxa"/>
          </w:tcPr>
          <w:p>
            <w:pPr>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普招（省外）</w:t>
            </w:r>
          </w:p>
        </w:tc>
        <w:tc>
          <w:tcPr>
            <w:tcW w:w="2303" w:type="dxa"/>
          </w:tcPr>
          <w:p>
            <w:pPr>
              <w:jc w:val="cente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899</w:t>
            </w:r>
          </w:p>
        </w:tc>
        <w:tc>
          <w:tcPr>
            <w:tcW w:w="1688" w:type="dxa"/>
          </w:tcPr>
          <w:p>
            <w:pPr>
              <w:jc w:val="cente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396</w:t>
            </w:r>
          </w:p>
        </w:tc>
        <w:tc>
          <w:tcPr>
            <w:tcW w:w="1723" w:type="dxa"/>
          </w:tcPr>
          <w:p>
            <w:pPr>
              <w:jc w:val="cente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666" w:type="dxa"/>
          </w:tcPr>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高职扩招</w:t>
            </w:r>
          </w:p>
        </w:tc>
        <w:tc>
          <w:tcPr>
            <w:tcW w:w="2303" w:type="dxa"/>
          </w:tcPr>
          <w:p>
            <w:pPr>
              <w:jc w:val="cente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325</w:t>
            </w:r>
          </w:p>
        </w:tc>
        <w:tc>
          <w:tcPr>
            <w:tcW w:w="1688" w:type="dxa"/>
          </w:tcPr>
          <w:p>
            <w:pPr>
              <w:jc w:val="cente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325</w:t>
            </w:r>
          </w:p>
        </w:tc>
        <w:tc>
          <w:tcPr>
            <w:tcW w:w="1723" w:type="dxa"/>
          </w:tcPr>
          <w:p>
            <w:pPr>
              <w:jc w:val="cente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666" w:type="dxa"/>
          </w:tcPr>
          <w:p>
            <w:pPr>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合计</w:t>
            </w:r>
          </w:p>
        </w:tc>
        <w:tc>
          <w:tcPr>
            <w:tcW w:w="2303" w:type="dxa"/>
          </w:tcPr>
          <w:p>
            <w:pPr>
              <w:jc w:val="cente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3875</w:t>
            </w:r>
          </w:p>
        </w:tc>
        <w:tc>
          <w:tcPr>
            <w:tcW w:w="1688" w:type="dxa"/>
          </w:tcPr>
          <w:p>
            <w:pPr>
              <w:jc w:val="cente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3333</w:t>
            </w:r>
          </w:p>
        </w:tc>
        <w:tc>
          <w:tcPr>
            <w:tcW w:w="1723" w:type="dxa"/>
          </w:tcPr>
          <w:p>
            <w:pPr>
              <w:jc w:val="cente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2836</w:t>
            </w:r>
          </w:p>
        </w:tc>
      </w:tr>
    </w:tbl>
    <w:p>
      <w:pPr>
        <w:spacing w:line="480" w:lineRule="auto"/>
        <w:ind w:firstLine="600" w:firstLineChars="200"/>
        <w:rPr>
          <w:rFonts w:hint="eastAsia" w:ascii="仿宋" w:hAnsi="仿宋" w:eastAsia="仿宋" w:cs="仿宋"/>
          <w:color w:val="000000" w:themeColor="text1"/>
          <w:sz w:val="30"/>
          <w:szCs w:val="30"/>
        </w:rPr>
      </w:pPr>
      <w:r>
        <w:rPr>
          <w:rFonts w:hint="eastAsia" w:ascii="仿宋_GB2312" w:hAnsi="仿宋_GB2312" w:eastAsia="仿宋_GB2312" w:cs="仿宋_GB2312"/>
          <w:color w:val="000000" w:themeColor="text1"/>
          <w:sz w:val="30"/>
          <w:szCs w:val="30"/>
        </w:rPr>
        <w:t>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年，学院面向全国12个省市自治区招生，招生计划</w:t>
      </w:r>
      <w:r>
        <w:rPr>
          <w:rFonts w:hint="eastAsia" w:ascii="仿宋_GB2312" w:hAnsi="仿宋_GB2312" w:eastAsia="仿宋_GB2312" w:cs="仿宋_GB2312"/>
          <w:color w:val="000000" w:themeColor="text1"/>
          <w:sz w:val="30"/>
          <w:szCs w:val="30"/>
          <w:lang w:val="en-US" w:eastAsia="zh-CN"/>
        </w:rPr>
        <w:t>3875</w:t>
      </w:r>
      <w:r>
        <w:rPr>
          <w:rFonts w:hint="eastAsia" w:ascii="仿宋_GB2312" w:hAnsi="仿宋_GB2312" w:eastAsia="仿宋_GB2312" w:cs="仿宋_GB2312"/>
          <w:color w:val="000000" w:themeColor="text1"/>
          <w:sz w:val="30"/>
          <w:szCs w:val="30"/>
        </w:rPr>
        <w:t>人，录取人数</w:t>
      </w:r>
      <w:r>
        <w:rPr>
          <w:rFonts w:hint="eastAsia" w:ascii="仿宋_GB2312" w:hAnsi="仿宋_GB2312" w:eastAsia="仿宋_GB2312" w:cs="仿宋_GB2312"/>
          <w:color w:val="000000" w:themeColor="text1"/>
          <w:sz w:val="30"/>
          <w:szCs w:val="30"/>
          <w:lang w:val="en-US" w:eastAsia="zh-CN"/>
        </w:rPr>
        <w:t>3333</w:t>
      </w:r>
      <w:r>
        <w:rPr>
          <w:rFonts w:hint="eastAsia" w:ascii="仿宋_GB2312" w:hAnsi="仿宋_GB2312" w:eastAsia="仿宋_GB2312" w:cs="仿宋_GB2312"/>
          <w:color w:val="000000" w:themeColor="text1"/>
          <w:sz w:val="30"/>
          <w:szCs w:val="30"/>
        </w:rPr>
        <w:t>人，报到人数</w:t>
      </w:r>
      <w:r>
        <w:rPr>
          <w:rFonts w:hint="eastAsia" w:ascii="仿宋_GB2312" w:hAnsi="仿宋_GB2312" w:eastAsia="仿宋_GB2312" w:cs="仿宋_GB2312"/>
          <w:color w:val="000000" w:themeColor="text1"/>
          <w:sz w:val="30"/>
          <w:szCs w:val="30"/>
          <w:lang w:val="en-US" w:eastAsia="zh-CN"/>
        </w:rPr>
        <w:t>2836</w:t>
      </w:r>
      <w:r>
        <w:rPr>
          <w:rFonts w:hint="eastAsia" w:ascii="仿宋_GB2312" w:hAnsi="仿宋_GB2312" w:eastAsia="仿宋_GB2312" w:cs="仿宋_GB2312"/>
          <w:color w:val="000000" w:themeColor="text1"/>
          <w:sz w:val="30"/>
          <w:szCs w:val="30"/>
        </w:rPr>
        <w:t>人，在同类院校中处于前列，同时理工类专业录取最高分</w:t>
      </w:r>
      <w:r>
        <w:rPr>
          <w:rFonts w:hint="eastAsia" w:ascii="仿宋_GB2312" w:hAnsi="仿宋_GB2312" w:eastAsia="仿宋_GB2312" w:cs="仿宋_GB2312"/>
          <w:color w:val="000000" w:themeColor="text1"/>
          <w:sz w:val="30"/>
          <w:szCs w:val="30"/>
          <w:lang w:val="en-US" w:eastAsia="zh-CN"/>
        </w:rPr>
        <w:t>486</w:t>
      </w:r>
      <w:r>
        <w:rPr>
          <w:rFonts w:hint="eastAsia" w:ascii="仿宋_GB2312" w:hAnsi="仿宋_GB2312" w:eastAsia="仿宋_GB2312" w:cs="仿宋_GB2312"/>
          <w:color w:val="000000" w:themeColor="text1"/>
          <w:sz w:val="30"/>
          <w:szCs w:val="30"/>
        </w:rPr>
        <w:t>分，文史专业录取最高分</w:t>
      </w:r>
      <w:r>
        <w:rPr>
          <w:rFonts w:hint="eastAsia" w:ascii="仿宋_GB2312" w:hAnsi="仿宋_GB2312" w:eastAsia="仿宋_GB2312" w:cs="仿宋_GB2312"/>
          <w:color w:val="000000" w:themeColor="text1"/>
          <w:sz w:val="30"/>
          <w:szCs w:val="30"/>
          <w:lang w:val="en-US" w:eastAsia="zh-CN"/>
        </w:rPr>
        <w:t>441</w:t>
      </w:r>
      <w:r>
        <w:rPr>
          <w:rFonts w:hint="eastAsia" w:ascii="仿宋_GB2312" w:hAnsi="仿宋_GB2312" w:eastAsia="仿宋_GB2312" w:cs="仿宋_GB2312"/>
          <w:color w:val="000000" w:themeColor="text1"/>
          <w:sz w:val="30"/>
          <w:szCs w:val="30"/>
        </w:rPr>
        <w:t>分，在省外录取中均超过当地提档线，生源质量不断提升。</w:t>
      </w:r>
    </w:p>
    <w:p>
      <w:pPr>
        <w:pStyle w:val="4"/>
        <w:rPr>
          <w:rFonts w:hint="eastAsia" w:ascii="仿宋" w:hAnsi="仿宋" w:eastAsia="仿宋" w:cs="仿宋"/>
          <w:color w:val="000000" w:themeColor="text1"/>
          <w:sz w:val="30"/>
          <w:szCs w:val="30"/>
        </w:rPr>
      </w:pPr>
      <w:bookmarkStart w:id="3" w:name="_Toc531852449"/>
      <w:r>
        <w:rPr>
          <w:rFonts w:hint="eastAsia" w:ascii="仿宋" w:hAnsi="仿宋" w:eastAsia="仿宋" w:cs="仿宋"/>
          <w:color w:val="000000" w:themeColor="text1"/>
          <w:sz w:val="30"/>
          <w:szCs w:val="30"/>
        </w:rPr>
        <w:t>（二）培养质量明显</w:t>
      </w:r>
      <w:r>
        <w:rPr>
          <w:rFonts w:hint="eastAsia" w:ascii="仿宋" w:hAnsi="仿宋" w:eastAsia="仿宋" w:cs="仿宋"/>
          <w:color w:val="000000" w:themeColor="text1"/>
          <w:sz w:val="30"/>
          <w:szCs w:val="30"/>
          <w:lang w:eastAsia="zh-CN"/>
        </w:rPr>
        <w:t>提高</w:t>
      </w:r>
      <w:r>
        <w:rPr>
          <w:rFonts w:hint="eastAsia" w:ascii="仿宋" w:hAnsi="仿宋" w:eastAsia="仿宋" w:cs="仿宋"/>
          <w:color w:val="000000" w:themeColor="text1"/>
          <w:sz w:val="30"/>
          <w:szCs w:val="30"/>
        </w:rPr>
        <w:t>，就业质量不断提升</w:t>
      </w:r>
      <w:bookmarkEnd w:id="3"/>
    </w:p>
    <w:p>
      <w:pPr>
        <w:spacing w:line="480" w:lineRule="auto"/>
        <w:ind w:firstLine="602" w:firstLineChars="200"/>
        <w:rPr>
          <w:rFonts w:hint="eastAsia" w:ascii="仿宋" w:hAnsi="仿宋" w:eastAsia="仿宋" w:cs="仿宋"/>
          <w:b/>
          <w:color w:val="000000" w:themeColor="text1"/>
          <w:sz w:val="30"/>
          <w:szCs w:val="30"/>
        </w:rPr>
      </w:pPr>
      <w:r>
        <w:rPr>
          <w:rFonts w:hint="eastAsia" w:ascii="仿宋" w:hAnsi="仿宋" w:eastAsia="仿宋" w:cs="仿宋"/>
          <w:b/>
          <w:color w:val="000000" w:themeColor="text1"/>
          <w:sz w:val="30"/>
          <w:szCs w:val="30"/>
        </w:rPr>
        <w:t>1.就业市场进一步拓宽</w:t>
      </w:r>
    </w:p>
    <w:p>
      <w:pPr>
        <w:spacing w:line="480" w:lineRule="auto"/>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年来我院招聘1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届毕业生的单位有</w:t>
      </w:r>
      <w:r>
        <w:rPr>
          <w:rFonts w:hint="eastAsia" w:ascii="仿宋_GB2312" w:hAnsi="仿宋_GB2312" w:eastAsia="仿宋_GB2312" w:cs="仿宋_GB2312"/>
          <w:color w:val="000000" w:themeColor="text1"/>
          <w:sz w:val="30"/>
          <w:szCs w:val="30"/>
          <w:lang w:val="en-US" w:eastAsia="zh-CN"/>
        </w:rPr>
        <w:t>200余</w:t>
      </w:r>
      <w:r>
        <w:rPr>
          <w:rFonts w:hint="eastAsia" w:ascii="仿宋_GB2312" w:hAnsi="仿宋_GB2312" w:eastAsia="仿宋_GB2312" w:cs="仿宋_GB2312"/>
          <w:color w:val="000000" w:themeColor="text1"/>
          <w:sz w:val="30"/>
          <w:szCs w:val="30"/>
        </w:rPr>
        <w:t>家，新增用人单位</w:t>
      </w:r>
      <w:r>
        <w:rPr>
          <w:rFonts w:hint="eastAsia" w:ascii="仿宋_GB2312" w:hAnsi="仿宋_GB2312" w:eastAsia="仿宋_GB2312" w:cs="仿宋_GB2312"/>
          <w:color w:val="000000" w:themeColor="text1"/>
          <w:sz w:val="30"/>
          <w:szCs w:val="30"/>
          <w:lang w:val="en-US" w:eastAsia="zh-CN"/>
        </w:rPr>
        <w:t>35</w:t>
      </w:r>
      <w:r>
        <w:rPr>
          <w:rFonts w:hint="eastAsia" w:ascii="仿宋_GB2312" w:hAnsi="仿宋_GB2312" w:eastAsia="仿宋_GB2312" w:cs="仿宋_GB2312"/>
          <w:color w:val="000000" w:themeColor="text1"/>
          <w:sz w:val="30"/>
          <w:szCs w:val="30"/>
        </w:rPr>
        <w:t>家，用人单位提供各类岗位</w:t>
      </w:r>
      <w:r>
        <w:rPr>
          <w:rFonts w:hint="eastAsia" w:ascii="仿宋_GB2312" w:hAnsi="仿宋_GB2312" w:eastAsia="仿宋_GB2312" w:cs="仿宋_GB2312"/>
          <w:color w:val="000000" w:themeColor="text1"/>
          <w:sz w:val="30"/>
          <w:szCs w:val="30"/>
          <w:lang w:val="en-US" w:eastAsia="zh-CN"/>
        </w:rPr>
        <w:t>5000</w:t>
      </w:r>
      <w:r>
        <w:rPr>
          <w:rFonts w:hint="eastAsia" w:ascii="仿宋_GB2312" w:hAnsi="仿宋_GB2312" w:eastAsia="仿宋_GB2312" w:cs="仿宋_GB2312"/>
          <w:color w:val="000000" w:themeColor="text1"/>
          <w:sz w:val="30"/>
          <w:szCs w:val="30"/>
        </w:rPr>
        <w:t>余个，涵盖了学院的各个专业。</w:t>
      </w:r>
    </w:p>
    <w:p>
      <w:pPr>
        <w:spacing w:line="480" w:lineRule="auto"/>
        <w:ind w:firstLine="602" w:firstLineChars="200"/>
        <w:rPr>
          <w:rFonts w:hint="eastAsia" w:ascii="仿宋" w:hAnsi="仿宋" w:eastAsia="仿宋" w:cs="仿宋"/>
          <w:b/>
          <w:color w:val="000000" w:themeColor="text1"/>
          <w:sz w:val="30"/>
          <w:szCs w:val="30"/>
        </w:rPr>
      </w:pPr>
      <w:r>
        <w:rPr>
          <w:rFonts w:hint="eastAsia" w:ascii="仿宋" w:hAnsi="仿宋" w:eastAsia="仿宋" w:cs="仿宋"/>
          <w:b/>
          <w:color w:val="000000" w:themeColor="text1"/>
          <w:sz w:val="30"/>
          <w:szCs w:val="30"/>
        </w:rPr>
        <w:t>2.就业率持续保持在较高水平</w:t>
      </w:r>
    </w:p>
    <w:p>
      <w:pPr>
        <w:spacing w:line="480" w:lineRule="auto"/>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届毕业生就业率为95.</w:t>
      </w:r>
      <w:r>
        <w:rPr>
          <w:rFonts w:hint="eastAsia" w:ascii="仿宋_GB2312" w:hAnsi="仿宋_GB2312" w:eastAsia="仿宋_GB2312" w:cs="仿宋_GB2312"/>
          <w:color w:val="000000" w:themeColor="text1"/>
          <w:sz w:val="30"/>
          <w:szCs w:val="30"/>
          <w:lang w:val="en-US" w:eastAsia="zh-CN"/>
        </w:rPr>
        <w:t>8</w:t>
      </w:r>
      <w:r>
        <w:rPr>
          <w:rFonts w:hint="eastAsia" w:ascii="仿宋_GB2312" w:hAnsi="仿宋_GB2312" w:eastAsia="仿宋_GB2312" w:cs="仿宋_GB2312"/>
          <w:color w:val="000000" w:themeColor="text1"/>
          <w:sz w:val="30"/>
          <w:szCs w:val="30"/>
        </w:rPr>
        <w:t>%，毕业生初次就业率达到陕西省平均水平以上。</w:t>
      </w:r>
    </w:p>
    <w:p>
      <w:pPr>
        <w:spacing w:line="480" w:lineRule="auto"/>
        <w:ind w:firstLine="602" w:firstLineChars="200"/>
        <w:rPr>
          <w:rFonts w:hint="eastAsia" w:ascii="仿宋" w:hAnsi="仿宋" w:eastAsia="仿宋" w:cs="仿宋"/>
          <w:b/>
          <w:color w:val="000000" w:themeColor="text1"/>
          <w:sz w:val="30"/>
          <w:szCs w:val="30"/>
        </w:rPr>
      </w:pPr>
      <w:r>
        <w:rPr>
          <w:rFonts w:hint="eastAsia" w:ascii="仿宋" w:hAnsi="仿宋" w:eastAsia="仿宋" w:cs="仿宋"/>
          <w:b/>
          <w:color w:val="000000" w:themeColor="text1"/>
          <w:sz w:val="30"/>
          <w:szCs w:val="30"/>
        </w:rPr>
        <w:t>3.毕业生就业质量不断提升</w:t>
      </w:r>
    </w:p>
    <w:p>
      <w:pPr>
        <w:spacing w:line="480" w:lineRule="auto"/>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届毕业生跟踪调查发现，毕业生月收入为35</w:t>
      </w:r>
      <w:r>
        <w:rPr>
          <w:rFonts w:hint="eastAsia" w:ascii="仿宋_GB2312" w:hAnsi="仿宋_GB2312" w:eastAsia="仿宋_GB2312" w:cs="仿宋_GB2312"/>
          <w:color w:val="000000" w:themeColor="text1"/>
          <w:sz w:val="30"/>
          <w:szCs w:val="30"/>
          <w:lang w:val="en-US" w:eastAsia="zh-CN"/>
        </w:rPr>
        <w:t>00</w:t>
      </w:r>
      <w:r>
        <w:rPr>
          <w:rFonts w:hint="eastAsia" w:ascii="仿宋_GB2312" w:hAnsi="仿宋_GB2312" w:eastAsia="仿宋_GB2312" w:cs="仿宋_GB2312"/>
          <w:color w:val="000000" w:themeColor="text1"/>
          <w:sz w:val="30"/>
          <w:szCs w:val="30"/>
        </w:rPr>
        <w:t>元，比上一年度提高</w:t>
      </w:r>
      <w:r>
        <w:rPr>
          <w:rFonts w:hint="eastAsia" w:ascii="仿宋_GB2312" w:hAnsi="仿宋_GB2312" w:eastAsia="仿宋_GB2312" w:cs="仿宋_GB2312"/>
          <w:color w:val="000000" w:themeColor="text1"/>
          <w:sz w:val="30"/>
          <w:szCs w:val="30"/>
          <w:lang w:val="en-US" w:eastAsia="zh-CN"/>
        </w:rPr>
        <w:t>500</w:t>
      </w:r>
      <w:r>
        <w:rPr>
          <w:rFonts w:hint="eastAsia" w:ascii="仿宋_GB2312" w:hAnsi="仿宋_GB2312" w:eastAsia="仿宋_GB2312" w:cs="仿宋_GB2312"/>
          <w:color w:val="000000" w:themeColor="text1"/>
          <w:sz w:val="30"/>
          <w:szCs w:val="30"/>
        </w:rPr>
        <w:t>元，达到全国平均水平以上，专业相关度达到</w:t>
      </w:r>
      <w:r>
        <w:rPr>
          <w:rFonts w:hint="eastAsia" w:ascii="仿宋_GB2312" w:hAnsi="仿宋_GB2312" w:eastAsia="仿宋_GB2312" w:cs="仿宋_GB2312"/>
          <w:color w:val="000000" w:themeColor="text1"/>
          <w:sz w:val="30"/>
          <w:szCs w:val="30"/>
          <w:lang w:val="en-US" w:eastAsia="zh-CN"/>
        </w:rPr>
        <w:t>65</w:t>
      </w:r>
      <w:r>
        <w:rPr>
          <w:rFonts w:hint="eastAsia" w:ascii="仿宋_GB2312" w:hAnsi="仿宋_GB2312" w:eastAsia="仿宋_GB2312" w:cs="仿宋_GB2312"/>
          <w:color w:val="000000" w:themeColor="text1"/>
          <w:sz w:val="30"/>
          <w:szCs w:val="30"/>
        </w:rPr>
        <w:t>%，母校满意度和雇主满意度均达到9</w:t>
      </w:r>
      <w:r>
        <w:rPr>
          <w:rFonts w:hint="eastAsia" w:ascii="仿宋_GB2312" w:hAnsi="仿宋_GB2312" w:eastAsia="仿宋_GB2312" w:cs="仿宋_GB2312"/>
          <w:color w:val="000000" w:themeColor="text1"/>
          <w:sz w:val="30"/>
          <w:szCs w:val="30"/>
          <w:lang w:val="en-US" w:eastAsia="zh-CN"/>
        </w:rPr>
        <w:t>5</w:t>
      </w:r>
      <w:r>
        <w:rPr>
          <w:rFonts w:hint="eastAsia" w:ascii="仿宋_GB2312" w:hAnsi="仿宋_GB2312" w:eastAsia="仿宋_GB2312" w:cs="仿宋_GB2312"/>
          <w:color w:val="000000" w:themeColor="text1"/>
          <w:sz w:val="30"/>
          <w:szCs w:val="30"/>
        </w:rPr>
        <w:t>%以上。</w:t>
      </w:r>
    </w:p>
    <w:p>
      <w:pPr>
        <w:pStyle w:val="4"/>
        <w:rPr>
          <w:rFonts w:hint="eastAsia" w:ascii="仿宋" w:hAnsi="仿宋" w:eastAsia="仿宋" w:cs="仿宋"/>
          <w:color w:val="000000" w:themeColor="text1"/>
          <w:sz w:val="30"/>
          <w:szCs w:val="30"/>
        </w:rPr>
      </w:pPr>
      <w:bookmarkStart w:id="4" w:name="_Toc531852450"/>
      <w:r>
        <w:rPr>
          <w:rFonts w:hint="eastAsia" w:ascii="仿宋" w:hAnsi="仿宋" w:eastAsia="仿宋" w:cs="仿宋"/>
          <w:color w:val="000000" w:themeColor="text1"/>
          <w:sz w:val="30"/>
          <w:szCs w:val="30"/>
        </w:rPr>
        <w:t>（三）推进创新创业教育</w:t>
      </w:r>
      <w:bookmarkEnd w:id="4"/>
    </w:p>
    <w:p>
      <w:pPr>
        <w:ind w:firstLine="600"/>
        <w:rPr>
          <w:rFonts w:hint="eastAsia" w:ascii="仿宋" w:hAnsi="仿宋" w:eastAsia="仿宋" w:cs="仿宋"/>
          <w:b/>
          <w:color w:val="000000" w:themeColor="text1"/>
          <w:sz w:val="30"/>
          <w:szCs w:val="30"/>
        </w:rPr>
      </w:pPr>
      <w:r>
        <w:rPr>
          <w:rFonts w:hint="eastAsia" w:ascii="仿宋" w:hAnsi="仿宋" w:eastAsia="仿宋" w:cs="仿宋"/>
          <w:b/>
          <w:color w:val="000000" w:themeColor="text1"/>
          <w:sz w:val="30"/>
          <w:szCs w:val="30"/>
        </w:rPr>
        <w:t>1.搭建平台，培养学生创新创业意识</w:t>
      </w:r>
    </w:p>
    <w:p>
      <w:pPr>
        <w:spacing w:line="480" w:lineRule="auto"/>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在专业教育的基础上，我院逐步推进大学生创业教育，以创业理念引领学生就业。通过设立学生创</w:t>
      </w:r>
      <w:r>
        <w:rPr>
          <w:rFonts w:hint="eastAsia" w:ascii="仿宋_GB2312" w:hAnsi="仿宋_GB2312" w:eastAsia="仿宋_GB2312" w:cs="仿宋_GB2312"/>
          <w:color w:val="000000" w:themeColor="text1"/>
          <w:sz w:val="30"/>
          <w:szCs w:val="30"/>
          <w:lang w:eastAsia="zh-CN"/>
        </w:rPr>
        <w:t>业</w:t>
      </w:r>
      <w:r>
        <w:rPr>
          <w:rFonts w:hint="eastAsia" w:ascii="仿宋_GB2312" w:hAnsi="仿宋_GB2312" w:eastAsia="仿宋_GB2312" w:cs="仿宋_GB2312"/>
          <w:color w:val="000000" w:themeColor="text1"/>
          <w:sz w:val="30"/>
          <w:szCs w:val="30"/>
        </w:rPr>
        <w:t>基金、定期组织“创业教育培训班”，开展形式多样的创新、创业竞赛，全方位提升学生的创新创业能力。</w:t>
      </w:r>
    </w:p>
    <w:p>
      <w:pPr>
        <w:spacing w:line="480" w:lineRule="auto"/>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从学生的实习、实训、创业、就业四方面着手整合，构建我院“双实双业”协同体系。前期，以创业论坛、培训、比赛等形式进行创业辅导；中期，以创业实训、见习、导师辅导、政策鼓励为主进行创业孵化；后期，对重点孵化项目予以资金支持，既帮助部分学生实现了自主创业，又使多数毕业生提高了就业能力。目前，学生开办的淘宝工作室、连锁经营超市等创业实训基地相继开业，一批创业先锋在校园内涌</w:t>
      </w:r>
      <w:r>
        <w:rPr>
          <w:rFonts w:hint="eastAsia" w:ascii="仿宋_GB2312" w:hAnsi="仿宋_GB2312" w:eastAsia="仿宋_GB2312" w:cs="仿宋_GB2312"/>
          <w:color w:val="000000" w:themeColor="text1"/>
          <w:sz w:val="30"/>
          <w:szCs w:val="30"/>
          <w:lang w:eastAsia="zh-CN"/>
        </w:rPr>
        <w:t>现</w:t>
      </w:r>
      <w:r>
        <w:rPr>
          <w:rFonts w:hint="eastAsia" w:ascii="仿宋_GB2312" w:hAnsi="仿宋_GB2312" w:eastAsia="仿宋_GB2312" w:cs="仿宋_GB2312"/>
          <w:color w:val="000000" w:themeColor="text1"/>
          <w:sz w:val="30"/>
          <w:szCs w:val="30"/>
        </w:rPr>
        <w:t>。搭建大学生自主创业平台，陆续建成了由学生自主经营的校内连锁营运超市、淘宝工作室、小麦公社、京东派、咖啡屋、服装设计自营店等，应届毕业生自主创业从无到有，人数逐年递增。</w:t>
      </w:r>
    </w:p>
    <w:p>
      <w:pPr>
        <w:numPr>
          <w:ilvl w:val="0"/>
          <w:numId w:val="1"/>
        </w:numPr>
        <w:ind w:firstLine="600"/>
        <w:rPr>
          <w:rFonts w:hint="eastAsia" w:ascii="仿宋" w:hAnsi="仿宋" w:eastAsia="仿宋" w:cs="仿宋"/>
          <w:b/>
          <w:color w:val="000000" w:themeColor="text1"/>
          <w:sz w:val="30"/>
          <w:szCs w:val="30"/>
        </w:rPr>
      </w:pPr>
      <w:r>
        <w:rPr>
          <w:rFonts w:hint="eastAsia" w:ascii="仿宋" w:hAnsi="仿宋" w:eastAsia="仿宋" w:cs="仿宋"/>
          <w:b/>
          <w:color w:val="000000" w:themeColor="text1"/>
          <w:sz w:val="30"/>
          <w:szCs w:val="30"/>
        </w:rPr>
        <w:t>开展比赛，激发学生创新创业热情</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依托专业社团开展创新创业活动，完善了《专业社团指导教师选聘办法》，为每个社团安排专业对口的指导教师。学院每年定期开展“学生科技作品大赛”、“网页设计大赛”、“互联网+创新创业大赛”等学生活动，大大激发和锻炼了学生创新能力</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学院201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年参加陕西省第</w:t>
      </w:r>
      <w:r>
        <w:rPr>
          <w:rFonts w:hint="eastAsia" w:ascii="仿宋_GB2312" w:hAnsi="仿宋_GB2312" w:eastAsia="仿宋_GB2312" w:cs="仿宋_GB2312"/>
          <w:color w:val="000000" w:themeColor="text1"/>
          <w:sz w:val="30"/>
          <w:szCs w:val="30"/>
          <w:lang w:eastAsia="zh-CN"/>
        </w:rPr>
        <w:t>五</w:t>
      </w:r>
      <w:r>
        <w:rPr>
          <w:rFonts w:hint="eastAsia" w:ascii="仿宋_GB2312" w:hAnsi="仿宋_GB2312" w:eastAsia="仿宋_GB2312" w:cs="仿宋_GB2312"/>
          <w:color w:val="000000" w:themeColor="text1"/>
          <w:sz w:val="30"/>
          <w:szCs w:val="30"/>
        </w:rPr>
        <w:t>届互联网+创新创业大赛获得铜奖2项。</w:t>
      </w:r>
    </w:p>
    <w:p>
      <w:pPr>
        <w:ind w:firstLine="600"/>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典型案例1：</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学院响应国家“大众创业、万众创新”战略的号召，积极开展各类活动培养学生创新意识</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塑造学生创业精神与创业能力</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学院通过各类活动的开展，涌现出一批具备创新意识和创业精神的学生，在学院举办的各类培训活动中先后有2</w:t>
      </w:r>
      <w:r>
        <w:rPr>
          <w:rFonts w:hint="eastAsia" w:ascii="仿宋_GB2312" w:hAnsi="仿宋_GB2312" w:eastAsia="仿宋_GB2312" w:cs="仿宋_GB2312"/>
          <w:color w:val="000000" w:themeColor="text1"/>
          <w:sz w:val="30"/>
          <w:szCs w:val="30"/>
          <w:lang w:val="en-US" w:eastAsia="zh-CN"/>
        </w:rPr>
        <w:t>8</w:t>
      </w:r>
      <w:r>
        <w:rPr>
          <w:rFonts w:hint="eastAsia" w:ascii="仿宋_GB2312" w:hAnsi="仿宋_GB2312" w:eastAsia="仿宋_GB2312" w:cs="仿宋_GB2312"/>
          <w:color w:val="000000" w:themeColor="text1"/>
          <w:sz w:val="30"/>
          <w:szCs w:val="30"/>
        </w:rPr>
        <w:t>00余人次参加培训，在各类创新创业活动中有</w:t>
      </w:r>
      <w:r>
        <w:rPr>
          <w:rFonts w:hint="eastAsia" w:ascii="仿宋_GB2312" w:hAnsi="仿宋_GB2312" w:eastAsia="仿宋_GB2312" w:cs="仿宋_GB2312"/>
          <w:color w:val="000000" w:themeColor="text1"/>
          <w:sz w:val="30"/>
          <w:szCs w:val="30"/>
          <w:lang w:val="en-US" w:eastAsia="zh-CN"/>
        </w:rPr>
        <w:t>6</w:t>
      </w:r>
      <w:r>
        <w:rPr>
          <w:rFonts w:hint="eastAsia" w:ascii="仿宋_GB2312" w:hAnsi="仿宋_GB2312" w:eastAsia="仿宋_GB2312" w:cs="仿宋_GB2312"/>
          <w:color w:val="000000" w:themeColor="text1"/>
          <w:sz w:val="30"/>
          <w:szCs w:val="30"/>
        </w:rPr>
        <w:t>00多人次参加，201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届毕业生中涌现了张</w:t>
      </w:r>
      <w:r>
        <w:rPr>
          <w:rFonts w:hint="eastAsia" w:ascii="仿宋_GB2312" w:hAnsi="仿宋_GB2312" w:eastAsia="仿宋_GB2312" w:cs="仿宋_GB2312"/>
          <w:color w:val="000000" w:themeColor="text1"/>
          <w:sz w:val="30"/>
          <w:szCs w:val="30"/>
          <w:lang w:eastAsia="zh-CN"/>
        </w:rPr>
        <w:t>耀升</w:t>
      </w:r>
      <w:r>
        <w:rPr>
          <w:rFonts w:hint="eastAsia" w:ascii="仿宋_GB2312" w:hAnsi="仿宋_GB2312" w:eastAsia="仿宋_GB2312" w:cs="仿宋_GB2312"/>
          <w:color w:val="000000" w:themeColor="text1"/>
          <w:sz w:val="30"/>
          <w:szCs w:val="30"/>
        </w:rPr>
        <w:t>、王冰等6</w:t>
      </w:r>
      <w:r>
        <w:rPr>
          <w:rFonts w:hint="eastAsia" w:ascii="仿宋_GB2312" w:hAnsi="仿宋_GB2312" w:eastAsia="仿宋_GB2312" w:cs="仿宋_GB2312"/>
          <w:color w:val="000000" w:themeColor="text1"/>
          <w:sz w:val="30"/>
          <w:szCs w:val="30"/>
          <w:lang w:val="en-US" w:eastAsia="zh-CN"/>
        </w:rPr>
        <w:t>2</w:t>
      </w:r>
      <w:r>
        <w:rPr>
          <w:rFonts w:hint="eastAsia" w:ascii="仿宋_GB2312" w:hAnsi="仿宋_GB2312" w:eastAsia="仿宋_GB2312" w:cs="仿宋_GB2312"/>
          <w:color w:val="000000" w:themeColor="text1"/>
          <w:sz w:val="30"/>
          <w:szCs w:val="30"/>
        </w:rPr>
        <w:t>名创业者，比201</w:t>
      </w:r>
      <w:r>
        <w:rPr>
          <w:rFonts w:hint="eastAsia" w:ascii="仿宋_GB2312" w:hAnsi="仿宋_GB2312" w:eastAsia="仿宋_GB2312" w:cs="仿宋_GB2312"/>
          <w:color w:val="000000" w:themeColor="text1"/>
          <w:sz w:val="30"/>
          <w:szCs w:val="30"/>
          <w:lang w:val="en-US" w:eastAsia="zh-CN"/>
        </w:rPr>
        <w:t>8</w:t>
      </w:r>
      <w:r>
        <w:rPr>
          <w:rFonts w:hint="eastAsia" w:ascii="仿宋_GB2312" w:hAnsi="仿宋_GB2312" w:eastAsia="仿宋_GB2312" w:cs="仿宋_GB2312"/>
          <w:color w:val="000000" w:themeColor="text1"/>
          <w:sz w:val="30"/>
          <w:szCs w:val="30"/>
        </w:rPr>
        <w:t>届增加了1</w:t>
      </w:r>
      <w:r>
        <w:rPr>
          <w:rFonts w:hint="eastAsia" w:ascii="仿宋_GB2312" w:hAnsi="仿宋_GB2312" w:eastAsia="仿宋_GB2312" w:cs="仿宋_GB2312"/>
          <w:color w:val="000000" w:themeColor="text1"/>
          <w:sz w:val="30"/>
          <w:szCs w:val="30"/>
          <w:lang w:val="en-US" w:eastAsia="zh-CN"/>
        </w:rPr>
        <w:t>3</w:t>
      </w:r>
      <w:r>
        <w:rPr>
          <w:rFonts w:hint="eastAsia" w:ascii="仿宋_GB2312" w:hAnsi="仿宋_GB2312" w:eastAsia="仿宋_GB2312" w:cs="仿宋_GB2312"/>
          <w:color w:val="000000" w:themeColor="text1"/>
          <w:sz w:val="30"/>
          <w:szCs w:val="30"/>
        </w:rPr>
        <w:t>人。</w:t>
      </w:r>
    </w:p>
    <w:p>
      <w:pPr>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lang w:eastAsia="zh-CN"/>
        </w:rPr>
        <w:drawing>
          <wp:inline distT="0" distB="0" distL="114300" distR="114300">
            <wp:extent cx="5266690" cy="4305935"/>
            <wp:effectExtent l="0" t="0" r="10160" b="18415"/>
            <wp:docPr id="5" name="图片 5" descr="1791fe668eca6f189ba8b9eeb96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91fe668eca6f189ba8b9eeb962941"/>
                    <pic:cNvPicPr>
                      <a:picLocks noChangeAspect="1"/>
                    </pic:cNvPicPr>
                  </pic:nvPicPr>
                  <pic:blipFill>
                    <a:blip r:embed="rId6"/>
                    <a:stretch>
                      <a:fillRect/>
                    </a:stretch>
                  </pic:blipFill>
                  <pic:spPr>
                    <a:xfrm>
                      <a:off x="0" y="0"/>
                      <a:ext cx="5266690" cy="4305935"/>
                    </a:xfrm>
                    <a:prstGeom prst="rect">
                      <a:avLst/>
                    </a:prstGeom>
                  </pic:spPr>
                </pic:pic>
              </a:graphicData>
            </a:graphic>
          </wp:inline>
        </w:drawing>
      </w:r>
    </w:p>
    <w:p>
      <w:pPr>
        <w:pStyle w:val="4"/>
        <w:rPr>
          <w:rFonts w:hint="eastAsia" w:ascii="仿宋" w:hAnsi="仿宋" w:eastAsia="仿宋" w:cs="仿宋"/>
          <w:color w:val="000000" w:themeColor="text1"/>
          <w:sz w:val="30"/>
          <w:szCs w:val="30"/>
        </w:rPr>
      </w:pPr>
      <w:bookmarkStart w:id="5" w:name="_Toc531852451"/>
      <w:r>
        <w:rPr>
          <w:rFonts w:hint="eastAsia" w:ascii="仿宋" w:hAnsi="仿宋" w:eastAsia="仿宋" w:cs="仿宋"/>
          <w:color w:val="000000" w:themeColor="text1"/>
          <w:sz w:val="30"/>
          <w:szCs w:val="30"/>
        </w:rPr>
        <w:t>（四）建立健全文化育人机制、促进学生全面成长</w:t>
      </w:r>
      <w:bookmarkEnd w:id="5"/>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学院扎实开展突出学院特色的校园文化，落实学院“完整大学生活”育人理念，实施“双一百”计划，提升学生的各项活动参与度，通过第二课堂活动来提升学生就业能力，拓展学生职业素养。</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依托学院现有的30多个社团，积极开展各项活动，通过活动设计、实施、自评、改进等各项措施不断提升学院学生活动整体水平和质量，提高学生满意度。在以往的实践基础上，201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年学院继续</w:t>
      </w:r>
      <w:r>
        <w:rPr>
          <w:rFonts w:hint="eastAsia" w:ascii="仿宋_GB2312" w:hAnsi="仿宋_GB2312" w:eastAsia="仿宋_GB2312" w:cs="仿宋_GB2312"/>
          <w:color w:val="000000" w:themeColor="text1"/>
          <w:sz w:val="30"/>
          <w:szCs w:val="30"/>
          <w:lang w:eastAsia="zh-CN"/>
        </w:rPr>
        <w:t>加强在</w:t>
      </w:r>
      <w:r>
        <w:rPr>
          <w:rFonts w:hint="eastAsia" w:ascii="仿宋_GB2312" w:hAnsi="仿宋_GB2312" w:eastAsia="仿宋_GB2312" w:cs="仿宋_GB2312"/>
          <w:color w:val="000000" w:themeColor="text1"/>
          <w:sz w:val="30"/>
          <w:szCs w:val="30"/>
        </w:rPr>
        <w:t>高年级学生</w:t>
      </w:r>
      <w:r>
        <w:rPr>
          <w:rFonts w:hint="eastAsia" w:ascii="仿宋_GB2312" w:hAnsi="仿宋_GB2312" w:eastAsia="仿宋_GB2312" w:cs="仿宋_GB2312"/>
          <w:color w:val="000000" w:themeColor="text1"/>
          <w:sz w:val="30"/>
          <w:szCs w:val="30"/>
          <w:lang w:eastAsia="zh-CN"/>
        </w:rPr>
        <w:t>中</w:t>
      </w:r>
      <w:r>
        <w:rPr>
          <w:rFonts w:hint="eastAsia" w:ascii="仿宋_GB2312" w:hAnsi="仿宋_GB2312" w:eastAsia="仿宋_GB2312" w:cs="仿宋_GB2312"/>
          <w:color w:val="000000" w:themeColor="text1"/>
          <w:sz w:val="30"/>
          <w:szCs w:val="30"/>
        </w:rPr>
        <w:t>开展活动，高年级学生共计3</w:t>
      </w:r>
      <w:r>
        <w:rPr>
          <w:rFonts w:hint="eastAsia" w:ascii="仿宋_GB2312" w:hAnsi="仿宋_GB2312" w:eastAsia="仿宋_GB2312" w:cs="仿宋_GB2312"/>
          <w:color w:val="000000" w:themeColor="text1"/>
          <w:sz w:val="30"/>
          <w:szCs w:val="30"/>
          <w:lang w:val="en-US" w:eastAsia="zh-CN"/>
        </w:rPr>
        <w:t>2</w:t>
      </w:r>
      <w:r>
        <w:rPr>
          <w:rFonts w:hint="eastAsia" w:ascii="仿宋_GB2312" w:hAnsi="仿宋_GB2312" w:eastAsia="仿宋_GB2312" w:cs="仿宋_GB2312"/>
          <w:color w:val="000000" w:themeColor="text1"/>
          <w:sz w:val="30"/>
          <w:szCs w:val="30"/>
        </w:rPr>
        <w:t>00余人次参加</w:t>
      </w:r>
      <w:r>
        <w:rPr>
          <w:rFonts w:hint="eastAsia" w:ascii="仿宋_GB2312" w:hAnsi="仿宋_GB2312" w:eastAsia="仿宋_GB2312" w:cs="仿宋_GB2312"/>
          <w:color w:val="000000" w:themeColor="text1"/>
          <w:sz w:val="30"/>
          <w:szCs w:val="30"/>
          <w:lang w:eastAsia="zh-CN"/>
        </w:rPr>
        <w:t>了</w:t>
      </w:r>
      <w:r>
        <w:rPr>
          <w:rFonts w:hint="eastAsia" w:ascii="仿宋_GB2312" w:hAnsi="仿宋_GB2312" w:eastAsia="仿宋_GB2312" w:cs="仿宋_GB2312"/>
          <w:color w:val="000000" w:themeColor="text1"/>
          <w:sz w:val="30"/>
          <w:szCs w:val="30"/>
        </w:rPr>
        <w:t>各项活动，参与度与201</w:t>
      </w:r>
      <w:r>
        <w:rPr>
          <w:rFonts w:hint="eastAsia" w:ascii="仿宋_GB2312" w:hAnsi="仿宋_GB2312" w:eastAsia="仿宋_GB2312" w:cs="仿宋_GB2312"/>
          <w:color w:val="000000" w:themeColor="text1"/>
          <w:sz w:val="30"/>
          <w:szCs w:val="30"/>
          <w:lang w:val="en-US" w:eastAsia="zh-CN"/>
        </w:rPr>
        <w:t>8</w:t>
      </w:r>
      <w:r>
        <w:rPr>
          <w:rFonts w:hint="eastAsia" w:ascii="仿宋_GB2312" w:hAnsi="仿宋_GB2312" w:eastAsia="仿宋_GB2312" w:cs="仿宋_GB2312"/>
          <w:color w:val="000000" w:themeColor="text1"/>
          <w:sz w:val="30"/>
          <w:szCs w:val="30"/>
        </w:rPr>
        <w:t>年保持在同等水平。学院201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年共举办各</w:t>
      </w:r>
      <w:r>
        <w:rPr>
          <w:rFonts w:hint="eastAsia" w:ascii="仿宋_GB2312" w:hAnsi="仿宋_GB2312" w:eastAsia="仿宋_GB2312" w:cs="仿宋_GB2312"/>
          <w:color w:val="000000" w:themeColor="text1"/>
          <w:sz w:val="30"/>
          <w:szCs w:val="30"/>
          <w:lang w:eastAsia="zh-CN"/>
        </w:rPr>
        <w:t>类</w:t>
      </w:r>
      <w:r>
        <w:rPr>
          <w:rFonts w:hint="eastAsia" w:ascii="仿宋_GB2312" w:hAnsi="仿宋_GB2312" w:eastAsia="仿宋_GB2312" w:cs="仿宋_GB2312"/>
          <w:color w:val="000000" w:themeColor="text1"/>
          <w:sz w:val="30"/>
          <w:szCs w:val="30"/>
        </w:rPr>
        <w:t>活动160余场次，参与人数达9000余人次，全面覆盖了新生</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基本覆盖了高年级学生。</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同时学院积极派出学生参加各类校外活动，通过校际活动加强学生与外界沟通，提升学生活动的整体水平。201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年度我院学生获得陕西省大学生轮滑比赛6项单元奖、体育舞蹈大赛二等奖、健美操比赛三等奖、武术套路竞赛一等奖等，同时学院积极引导学生参与社会服务，提升学生社会责任感，201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年度共有400余人次参加志愿者服务</w:t>
      </w:r>
      <w:r>
        <w:rPr>
          <w:rFonts w:hint="eastAsia" w:ascii="仿宋_GB2312" w:hAnsi="仿宋_GB2312" w:eastAsia="仿宋_GB2312" w:cs="仿宋_GB2312"/>
          <w:color w:val="000000" w:themeColor="text1"/>
          <w:sz w:val="30"/>
          <w:szCs w:val="30"/>
          <w:lang w:eastAsia="zh-CN"/>
        </w:rPr>
        <w:t>。在今年庆祝新中国成立七十周年之际，我院学生参加</w:t>
      </w:r>
      <w:r>
        <w:rPr>
          <w:rFonts w:hint="eastAsia" w:ascii="仿宋_GB2312" w:hAnsi="仿宋_GB2312" w:eastAsia="仿宋_GB2312" w:cs="仿宋_GB2312"/>
          <w:color w:val="000000" w:themeColor="text1"/>
          <w:sz w:val="30"/>
          <w:szCs w:val="30"/>
          <w:lang w:val="en-US" w:eastAsia="zh-CN"/>
        </w:rPr>
        <w:t>了</w:t>
      </w:r>
      <w:r>
        <w:rPr>
          <w:rFonts w:hint="eastAsia" w:ascii="仿宋_GB2312" w:hAnsi="仿宋_GB2312" w:eastAsia="仿宋_GB2312" w:cs="仿宋_GB2312"/>
          <w:color w:val="000000" w:themeColor="text1"/>
          <w:sz w:val="30"/>
          <w:szCs w:val="30"/>
          <w:lang w:eastAsia="zh-CN"/>
        </w:rPr>
        <w:t>西咸新区举办的“我和我的祖国”歌咏比赛，并荣获了优胜奖第一名的好成绩。</w:t>
      </w:r>
      <w:r>
        <w:rPr>
          <w:rFonts w:hint="eastAsia" w:ascii="仿宋_GB2312" w:hAnsi="仿宋_GB2312" w:eastAsia="仿宋_GB2312" w:cs="仿宋_GB2312"/>
          <w:color w:val="000000" w:themeColor="text1"/>
          <w:sz w:val="30"/>
          <w:szCs w:val="30"/>
        </w:rPr>
        <w:t>通过各类校外活动的参与，开阔了学生的视野</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提升了学院的知名度。</w:t>
      </w:r>
    </w:p>
    <w:p>
      <w:pPr>
        <w:ind w:firstLine="600"/>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典型案例</w:t>
      </w:r>
      <w:r>
        <w:rPr>
          <w:rFonts w:hint="eastAsia" w:ascii="仿宋" w:hAnsi="仿宋" w:eastAsia="仿宋" w:cs="仿宋"/>
          <w:b/>
          <w:bCs/>
          <w:color w:val="000000" w:themeColor="text1"/>
          <w:sz w:val="30"/>
          <w:szCs w:val="30"/>
          <w:lang w:val="en-US" w:eastAsia="zh-CN"/>
        </w:rPr>
        <w:t>2</w:t>
      </w:r>
      <w:r>
        <w:rPr>
          <w:rFonts w:hint="eastAsia" w:ascii="仿宋" w:hAnsi="仿宋" w:eastAsia="仿宋" w:cs="仿宋"/>
          <w:b/>
          <w:bCs/>
          <w:color w:val="000000" w:themeColor="text1"/>
          <w:sz w:val="30"/>
          <w:szCs w:val="30"/>
        </w:rPr>
        <w:t>：</w:t>
      </w:r>
      <w:r>
        <w:rPr>
          <w:rFonts w:hint="eastAsia" w:ascii="仿宋" w:hAnsi="仿宋" w:eastAsia="仿宋" w:cs="仿宋"/>
          <w:b/>
          <w:bCs/>
          <w:color w:val="000000" w:themeColor="text1"/>
          <w:sz w:val="30"/>
          <w:szCs w:val="30"/>
          <w:lang w:eastAsia="zh-CN"/>
        </w:rPr>
        <w:t>“</w:t>
      </w:r>
      <w:r>
        <w:rPr>
          <w:rFonts w:hint="eastAsia" w:ascii="仿宋" w:hAnsi="仿宋" w:eastAsia="仿宋" w:cs="仿宋"/>
          <w:b/>
          <w:bCs/>
          <w:color w:val="000000" w:themeColor="text1"/>
          <w:sz w:val="30"/>
          <w:szCs w:val="30"/>
        </w:rPr>
        <w:t>最美志愿者</w:t>
      </w:r>
      <w:r>
        <w:rPr>
          <w:rFonts w:hint="eastAsia" w:ascii="仿宋" w:hAnsi="仿宋" w:eastAsia="仿宋" w:cs="仿宋"/>
          <w:b/>
          <w:bCs/>
          <w:color w:val="000000" w:themeColor="text1"/>
          <w:sz w:val="30"/>
          <w:szCs w:val="30"/>
          <w:lang w:eastAsia="zh-CN"/>
        </w:rPr>
        <w:t>”</w:t>
      </w:r>
      <w:r>
        <w:rPr>
          <w:rFonts w:hint="eastAsia" w:ascii="仿宋" w:hAnsi="仿宋" w:eastAsia="仿宋" w:cs="仿宋"/>
          <w:b/>
          <w:bCs/>
          <w:color w:val="000000" w:themeColor="text1"/>
          <w:sz w:val="30"/>
          <w:szCs w:val="30"/>
        </w:rPr>
        <w:t>服务泾阳国际半程马拉松</w:t>
      </w:r>
    </w:p>
    <w:p>
      <w:pPr>
        <w:ind w:firstLine="600"/>
        <w:rPr>
          <w:rFonts w:hint="eastAsia" w:ascii="仿宋_GB2312" w:hAnsi="仿宋_GB2312" w:eastAsia="仿宋_GB2312" w:cs="仿宋_GB2312"/>
          <w:b w:val="0"/>
          <w:bCs w:val="0"/>
          <w:color w:val="000000" w:themeColor="text1"/>
          <w:sz w:val="30"/>
          <w:szCs w:val="30"/>
          <w:lang w:eastAsia="zh-CN"/>
        </w:rPr>
      </w:pPr>
      <w:r>
        <w:rPr>
          <w:rFonts w:hint="eastAsia" w:ascii="仿宋_GB2312" w:hAnsi="仿宋_GB2312" w:eastAsia="仿宋_GB2312" w:cs="仿宋_GB2312"/>
          <w:b w:val="0"/>
          <w:bCs w:val="0"/>
          <w:color w:val="000000" w:themeColor="text1"/>
          <w:sz w:val="30"/>
          <w:szCs w:val="30"/>
          <w:lang w:val="en-US" w:eastAsia="zh-CN"/>
        </w:rPr>
        <w:t>2019年</w:t>
      </w:r>
      <w:r>
        <w:rPr>
          <w:rFonts w:hint="eastAsia" w:ascii="仿宋_GB2312" w:hAnsi="仿宋_GB2312" w:eastAsia="仿宋_GB2312" w:cs="仿宋_GB2312"/>
          <w:b w:val="0"/>
          <w:bCs w:val="0"/>
          <w:color w:val="000000" w:themeColor="text1"/>
          <w:sz w:val="30"/>
          <w:szCs w:val="30"/>
        </w:rPr>
        <w:t>5月19日，</w:t>
      </w:r>
      <w:r>
        <w:rPr>
          <w:rFonts w:hint="eastAsia" w:ascii="仿宋_GB2312" w:hAnsi="仿宋_GB2312" w:eastAsia="仿宋_GB2312" w:cs="仿宋_GB2312"/>
          <w:b w:val="0"/>
          <w:bCs w:val="0"/>
          <w:color w:val="000000" w:themeColor="text1"/>
          <w:sz w:val="30"/>
          <w:szCs w:val="30"/>
          <w:lang w:val="en-US" w:eastAsia="zh-CN"/>
        </w:rPr>
        <w:t>我院</w:t>
      </w:r>
      <w:r>
        <w:rPr>
          <w:rFonts w:hint="eastAsia" w:ascii="仿宋_GB2312" w:hAnsi="仿宋_GB2312" w:eastAsia="仿宋_GB2312" w:cs="仿宋_GB2312"/>
          <w:b w:val="0"/>
          <w:bCs w:val="0"/>
          <w:color w:val="000000" w:themeColor="text1"/>
          <w:sz w:val="30"/>
          <w:szCs w:val="30"/>
        </w:rPr>
        <w:t>志愿者迎着晨曦前往泾阳</w:t>
      </w:r>
      <w:r>
        <w:rPr>
          <w:rFonts w:hint="eastAsia" w:ascii="仿宋_GB2312" w:hAnsi="仿宋_GB2312" w:eastAsia="仿宋_GB2312" w:cs="仿宋_GB2312"/>
          <w:b w:val="0"/>
          <w:bCs w:val="0"/>
          <w:color w:val="000000" w:themeColor="text1"/>
          <w:sz w:val="30"/>
          <w:szCs w:val="30"/>
          <w:lang w:eastAsia="zh-CN"/>
        </w:rPr>
        <w:t>县</w:t>
      </w:r>
      <w:r>
        <w:rPr>
          <w:rFonts w:hint="eastAsia" w:ascii="仿宋_GB2312" w:hAnsi="仿宋_GB2312" w:eastAsia="仿宋_GB2312" w:cs="仿宋_GB2312"/>
          <w:b w:val="0"/>
          <w:bCs w:val="0"/>
          <w:color w:val="000000" w:themeColor="text1"/>
          <w:sz w:val="30"/>
          <w:szCs w:val="30"/>
        </w:rPr>
        <w:t>安</w:t>
      </w:r>
      <w:r>
        <w:rPr>
          <w:rFonts w:hint="eastAsia" w:ascii="仿宋_GB2312" w:hAnsi="仿宋_GB2312" w:eastAsia="仿宋_GB2312" w:cs="仿宋_GB2312"/>
          <w:b w:val="0"/>
          <w:bCs w:val="0"/>
          <w:color w:val="000000" w:themeColor="text1"/>
          <w:sz w:val="30"/>
          <w:szCs w:val="30"/>
          <w:lang w:eastAsia="zh-CN"/>
        </w:rPr>
        <w:t>吴</w:t>
      </w:r>
      <w:r>
        <w:rPr>
          <w:rFonts w:hint="eastAsia" w:ascii="仿宋_GB2312" w:hAnsi="仿宋_GB2312" w:eastAsia="仿宋_GB2312" w:cs="仿宋_GB2312"/>
          <w:b w:val="0"/>
          <w:bCs w:val="0"/>
          <w:color w:val="000000" w:themeColor="text1"/>
          <w:sz w:val="30"/>
          <w:szCs w:val="30"/>
        </w:rPr>
        <w:t>青训班服务泾阳国际半程马拉松。本次赛事以“大地原点、大美泾阳”为主题，设半程马拉松、迷你马拉松两个项目，来自肯尼亚、埃塞俄比亚、巴基斯坦、印度、孟加拉等13个国家和地区，以及全国18个省、自治区、直辖市的参赛选手5000余人参赛。</w:t>
      </w:r>
      <w:r>
        <w:rPr>
          <w:rFonts w:hint="eastAsia" w:ascii="仿宋_GB2312" w:hAnsi="仿宋_GB2312" w:eastAsia="仿宋_GB2312" w:cs="仿宋_GB2312"/>
          <w:b w:val="0"/>
          <w:bCs w:val="0"/>
          <w:color w:val="000000" w:themeColor="text1"/>
          <w:sz w:val="30"/>
          <w:szCs w:val="30"/>
          <w:lang w:val="en-US" w:eastAsia="zh-CN"/>
        </w:rPr>
        <w:t>我</w:t>
      </w:r>
      <w:r>
        <w:rPr>
          <w:rFonts w:hint="eastAsia" w:ascii="仿宋_GB2312" w:hAnsi="仿宋_GB2312" w:eastAsia="仿宋_GB2312" w:cs="仿宋_GB2312"/>
          <w:b w:val="0"/>
          <w:bCs w:val="0"/>
          <w:color w:val="000000" w:themeColor="text1"/>
          <w:sz w:val="30"/>
          <w:szCs w:val="30"/>
        </w:rPr>
        <w:t>院</w:t>
      </w:r>
      <w:r>
        <w:rPr>
          <w:rFonts w:hint="eastAsia" w:ascii="仿宋_GB2312" w:hAnsi="仿宋_GB2312" w:eastAsia="仿宋_GB2312" w:cs="仿宋_GB2312"/>
          <w:b w:val="0"/>
          <w:bCs w:val="0"/>
          <w:color w:val="000000" w:themeColor="text1"/>
          <w:sz w:val="30"/>
          <w:szCs w:val="30"/>
          <w:lang w:eastAsia="zh-CN"/>
        </w:rPr>
        <w:t>组织了</w:t>
      </w:r>
      <w:r>
        <w:rPr>
          <w:rFonts w:hint="eastAsia" w:ascii="仿宋_GB2312" w:hAnsi="仿宋_GB2312" w:eastAsia="仿宋_GB2312" w:cs="仿宋_GB2312"/>
          <w:b w:val="0"/>
          <w:bCs w:val="0"/>
          <w:color w:val="000000" w:themeColor="text1"/>
          <w:sz w:val="30"/>
          <w:szCs w:val="30"/>
        </w:rPr>
        <w:t>500人</w:t>
      </w:r>
      <w:r>
        <w:rPr>
          <w:rFonts w:hint="eastAsia" w:ascii="仿宋_GB2312" w:hAnsi="仿宋_GB2312" w:eastAsia="仿宋_GB2312" w:cs="仿宋_GB2312"/>
          <w:b w:val="0"/>
          <w:bCs w:val="0"/>
          <w:color w:val="000000" w:themeColor="text1"/>
          <w:sz w:val="30"/>
          <w:szCs w:val="30"/>
          <w:lang w:eastAsia="zh-CN"/>
        </w:rPr>
        <w:t>的</w:t>
      </w:r>
      <w:r>
        <w:rPr>
          <w:rFonts w:hint="eastAsia" w:ascii="仿宋_GB2312" w:hAnsi="仿宋_GB2312" w:eastAsia="仿宋_GB2312" w:cs="仿宋_GB2312"/>
          <w:b w:val="0"/>
          <w:bCs w:val="0"/>
          <w:color w:val="000000" w:themeColor="text1"/>
          <w:sz w:val="30"/>
          <w:szCs w:val="30"/>
        </w:rPr>
        <w:t>志愿者</w:t>
      </w:r>
      <w:r>
        <w:rPr>
          <w:rFonts w:hint="eastAsia" w:ascii="仿宋_GB2312" w:hAnsi="仿宋_GB2312" w:eastAsia="仿宋_GB2312" w:cs="仿宋_GB2312"/>
          <w:b w:val="0"/>
          <w:bCs w:val="0"/>
          <w:color w:val="000000" w:themeColor="text1"/>
          <w:sz w:val="30"/>
          <w:szCs w:val="30"/>
          <w:lang w:eastAsia="zh-CN"/>
        </w:rPr>
        <w:t>队伍</w:t>
      </w:r>
      <w:r>
        <w:rPr>
          <w:rFonts w:hint="eastAsia" w:ascii="仿宋_GB2312" w:hAnsi="仿宋_GB2312" w:eastAsia="仿宋_GB2312" w:cs="仿宋_GB2312"/>
          <w:b w:val="0"/>
          <w:bCs w:val="0"/>
          <w:color w:val="000000" w:themeColor="text1"/>
          <w:sz w:val="30"/>
          <w:szCs w:val="30"/>
        </w:rPr>
        <w:t>前往11个服务点位</w:t>
      </w:r>
      <w:r>
        <w:rPr>
          <w:rFonts w:hint="eastAsia" w:ascii="仿宋_GB2312" w:hAnsi="仿宋_GB2312" w:eastAsia="仿宋_GB2312" w:cs="仿宋_GB2312"/>
          <w:b w:val="0"/>
          <w:bCs w:val="0"/>
          <w:color w:val="000000" w:themeColor="text1"/>
          <w:sz w:val="30"/>
          <w:szCs w:val="30"/>
          <w:lang w:eastAsia="zh-CN"/>
        </w:rPr>
        <w:t>进行服务。</w:t>
      </w:r>
    </w:p>
    <w:p>
      <w:pPr>
        <w:ind w:firstLine="600"/>
        <w:rPr>
          <w:rFonts w:hint="eastAsia" w:ascii="仿宋_GB2312" w:hAnsi="仿宋_GB2312" w:eastAsia="仿宋_GB2312" w:cs="仿宋_GB2312"/>
          <w:b w:val="0"/>
          <w:bCs w:val="0"/>
          <w:color w:val="000000" w:themeColor="text1"/>
          <w:sz w:val="30"/>
          <w:szCs w:val="30"/>
          <w:lang w:eastAsia="zh-CN"/>
        </w:rPr>
      </w:pPr>
      <w:r>
        <w:rPr>
          <w:rFonts w:hint="eastAsia" w:ascii="仿宋_GB2312" w:hAnsi="仿宋_GB2312" w:eastAsia="仿宋_GB2312" w:cs="仿宋_GB2312"/>
          <w:b w:val="0"/>
          <w:bCs w:val="0"/>
          <w:color w:val="000000" w:themeColor="text1"/>
          <w:sz w:val="30"/>
          <w:szCs w:val="30"/>
        </w:rPr>
        <w:t>运动健儿们在美丽的乡村赛道上用速度和激情，体验马拉松的无穷魅力，用</w:t>
      </w:r>
      <w:r>
        <w:rPr>
          <w:rFonts w:hint="eastAsia" w:ascii="仿宋_GB2312" w:hAnsi="仿宋_GB2312" w:eastAsia="仿宋_GB2312" w:cs="仿宋_GB2312"/>
          <w:b w:val="0"/>
          <w:bCs w:val="0"/>
          <w:color w:val="000000" w:themeColor="text1"/>
          <w:sz w:val="30"/>
          <w:szCs w:val="30"/>
          <w:lang w:val="en-US" w:eastAsia="zh-CN"/>
        </w:rPr>
        <w:t>拼搏</w:t>
      </w:r>
      <w:r>
        <w:rPr>
          <w:rFonts w:hint="eastAsia" w:ascii="仿宋_GB2312" w:hAnsi="仿宋_GB2312" w:eastAsia="仿宋_GB2312" w:cs="仿宋_GB2312"/>
          <w:b w:val="0"/>
          <w:bCs w:val="0"/>
          <w:color w:val="000000" w:themeColor="text1"/>
          <w:sz w:val="30"/>
          <w:szCs w:val="30"/>
        </w:rPr>
        <w:t>和汗水演绎运动带来的乐趣与精彩。学院青年志愿者不怕辛苦，</w:t>
      </w:r>
      <w:r>
        <w:rPr>
          <w:rFonts w:hint="eastAsia" w:ascii="仿宋_GB2312" w:hAnsi="仿宋_GB2312" w:eastAsia="仿宋_GB2312" w:cs="仿宋_GB2312"/>
          <w:b w:val="0"/>
          <w:bCs w:val="0"/>
          <w:color w:val="000000" w:themeColor="text1"/>
          <w:sz w:val="30"/>
          <w:szCs w:val="30"/>
          <w:lang w:eastAsia="zh-CN"/>
        </w:rPr>
        <w:t>不怕劳累，</w:t>
      </w:r>
      <w:r>
        <w:rPr>
          <w:rFonts w:hint="eastAsia" w:ascii="仿宋_GB2312" w:hAnsi="仿宋_GB2312" w:eastAsia="仿宋_GB2312" w:cs="仿宋_GB2312"/>
          <w:b w:val="0"/>
          <w:bCs w:val="0"/>
          <w:color w:val="000000" w:themeColor="text1"/>
          <w:sz w:val="30"/>
          <w:szCs w:val="30"/>
        </w:rPr>
        <w:t>维持秩序</w:t>
      </w:r>
      <w:r>
        <w:rPr>
          <w:rFonts w:hint="eastAsia" w:ascii="仿宋_GB2312" w:hAnsi="仿宋_GB2312" w:eastAsia="仿宋_GB2312" w:cs="仿宋_GB2312"/>
          <w:b w:val="0"/>
          <w:bCs w:val="0"/>
          <w:color w:val="000000" w:themeColor="text1"/>
          <w:sz w:val="30"/>
          <w:szCs w:val="30"/>
          <w:lang w:eastAsia="zh-CN"/>
        </w:rPr>
        <w:t>，热情</w:t>
      </w:r>
      <w:r>
        <w:rPr>
          <w:rFonts w:hint="eastAsia" w:ascii="仿宋_GB2312" w:hAnsi="仿宋_GB2312" w:eastAsia="仿宋_GB2312" w:cs="仿宋_GB2312"/>
          <w:b w:val="0"/>
          <w:bCs w:val="0"/>
          <w:color w:val="000000" w:themeColor="text1"/>
          <w:sz w:val="30"/>
          <w:szCs w:val="30"/>
        </w:rPr>
        <w:t>服务，他们以崭新</w:t>
      </w:r>
      <w:r>
        <w:rPr>
          <w:rFonts w:hint="eastAsia" w:ascii="仿宋_GB2312" w:hAnsi="仿宋_GB2312" w:eastAsia="仿宋_GB2312" w:cs="仿宋_GB2312"/>
          <w:b w:val="0"/>
          <w:bCs w:val="0"/>
          <w:color w:val="000000" w:themeColor="text1"/>
          <w:sz w:val="30"/>
          <w:szCs w:val="30"/>
          <w:lang w:eastAsia="zh-CN"/>
        </w:rPr>
        <w:t>的精神</w:t>
      </w:r>
      <w:r>
        <w:rPr>
          <w:rFonts w:hint="eastAsia" w:ascii="仿宋_GB2312" w:hAnsi="仿宋_GB2312" w:eastAsia="仿宋_GB2312" w:cs="仿宋_GB2312"/>
          <w:b w:val="0"/>
          <w:bCs w:val="0"/>
          <w:color w:val="000000" w:themeColor="text1"/>
          <w:sz w:val="30"/>
          <w:szCs w:val="30"/>
        </w:rPr>
        <w:t>风貌和时代新青年的</w:t>
      </w:r>
      <w:r>
        <w:rPr>
          <w:rFonts w:hint="eastAsia" w:ascii="仿宋_GB2312" w:hAnsi="仿宋_GB2312" w:eastAsia="仿宋_GB2312" w:cs="仿宋_GB2312"/>
          <w:b w:val="0"/>
          <w:bCs w:val="0"/>
          <w:color w:val="000000" w:themeColor="text1"/>
          <w:sz w:val="30"/>
          <w:szCs w:val="30"/>
          <w:lang w:eastAsia="zh-CN"/>
        </w:rPr>
        <w:t>良好</w:t>
      </w:r>
      <w:r>
        <w:rPr>
          <w:rFonts w:hint="eastAsia" w:ascii="仿宋_GB2312" w:hAnsi="仿宋_GB2312" w:eastAsia="仿宋_GB2312" w:cs="仿宋_GB2312"/>
          <w:b w:val="0"/>
          <w:bCs w:val="0"/>
          <w:color w:val="000000" w:themeColor="text1"/>
          <w:sz w:val="30"/>
          <w:szCs w:val="30"/>
        </w:rPr>
        <w:t>形象给整个赛事</w:t>
      </w:r>
      <w:r>
        <w:rPr>
          <w:rFonts w:hint="eastAsia" w:ascii="仿宋_GB2312" w:hAnsi="仿宋_GB2312" w:eastAsia="仿宋_GB2312" w:cs="仿宋_GB2312"/>
          <w:b w:val="0"/>
          <w:bCs w:val="0"/>
          <w:color w:val="000000" w:themeColor="text1"/>
          <w:sz w:val="30"/>
          <w:szCs w:val="30"/>
          <w:lang w:eastAsia="zh-CN"/>
        </w:rPr>
        <w:t>增</w:t>
      </w:r>
      <w:r>
        <w:rPr>
          <w:rFonts w:hint="eastAsia" w:ascii="仿宋_GB2312" w:hAnsi="仿宋_GB2312" w:eastAsia="仿宋_GB2312" w:cs="仿宋_GB2312"/>
          <w:b w:val="0"/>
          <w:bCs w:val="0"/>
          <w:color w:val="000000" w:themeColor="text1"/>
          <w:sz w:val="30"/>
          <w:szCs w:val="30"/>
        </w:rPr>
        <w:t>添</w:t>
      </w:r>
      <w:r>
        <w:rPr>
          <w:rFonts w:hint="eastAsia" w:ascii="仿宋_GB2312" w:hAnsi="仿宋_GB2312" w:eastAsia="仿宋_GB2312" w:cs="仿宋_GB2312"/>
          <w:b w:val="0"/>
          <w:bCs w:val="0"/>
          <w:color w:val="000000" w:themeColor="text1"/>
          <w:sz w:val="30"/>
          <w:szCs w:val="30"/>
          <w:lang w:eastAsia="zh-CN"/>
        </w:rPr>
        <w:t>了</w:t>
      </w:r>
      <w:r>
        <w:rPr>
          <w:rFonts w:hint="eastAsia" w:ascii="仿宋_GB2312" w:hAnsi="仿宋_GB2312" w:eastAsia="仿宋_GB2312" w:cs="仿宋_GB2312"/>
          <w:b w:val="0"/>
          <w:bCs w:val="0"/>
          <w:color w:val="000000" w:themeColor="text1"/>
          <w:sz w:val="30"/>
          <w:szCs w:val="30"/>
        </w:rPr>
        <w:t>一抹亮色</w:t>
      </w:r>
      <w:r>
        <w:rPr>
          <w:rFonts w:hint="eastAsia" w:ascii="仿宋_GB2312" w:hAnsi="仿宋_GB2312" w:eastAsia="仿宋_GB2312" w:cs="仿宋_GB2312"/>
          <w:b w:val="0"/>
          <w:bCs w:val="0"/>
          <w:color w:val="000000" w:themeColor="text1"/>
          <w:sz w:val="30"/>
          <w:szCs w:val="30"/>
          <w:lang w:eastAsia="zh-CN"/>
        </w:rPr>
        <w:t>，充分</w:t>
      </w:r>
      <w:r>
        <w:rPr>
          <w:rFonts w:hint="eastAsia" w:ascii="仿宋_GB2312" w:hAnsi="仿宋_GB2312" w:eastAsia="仿宋_GB2312" w:cs="仿宋_GB2312"/>
          <w:b w:val="0"/>
          <w:bCs w:val="0"/>
          <w:color w:val="000000" w:themeColor="text1"/>
          <w:sz w:val="30"/>
          <w:szCs w:val="30"/>
        </w:rPr>
        <w:t>展示了西安高新科技职业学院当代大学生的最美风采</w:t>
      </w:r>
      <w:r>
        <w:rPr>
          <w:rFonts w:hint="eastAsia" w:ascii="仿宋_GB2312" w:hAnsi="仿宋_GB2312" w:eastAsia="仿宋_GB2312" w:cs="仿宋_GB2312"/>
          <w:b w:val="0"/>
          <w:bCs w:val="0"/>
          <w:color w:val="000000" w:themeColor="text1"/>
          <w:sz w:val="30"/>
          <w:szCs w:val="30"/>
          <w:lang w:eastAsia="zh-CN"/>
        </w:rPr>
        <w:t>！</w:t>
      </w:r>
    </w:p>
    <w:p>
      <w:pPr>
        <w:pStyle w:val="4"/>
        <w:ind w:firstLine="301" w:firstLineChars="100"/>
        <w:rPr>
          <w:rFonts w:hint="eastAsia" w:ascii="仿宋" w:hAnsi="仿宋" w:eastAsia="仿宋" w:cs="仿宋"/>
          <w:color w:val="000000" w:themeColor="text1"/>
          <w:sz w:val="30"/>
          <w:szCs w:val="30"/>
        </w:rPr>
      </w:pPr>
      <w:bookmarkStart w:id="6" w:name="_Toc500918390"/>
      <w:bookmarkStart w:id="7" w:name="_Toc531852452"/>
      <w:r>
        <w:rPr>
          <w:rFonts w:hint="eastAsia" w:ascii="仿宋" w:hAnsi="仿宋" w:eastAsia="仿宋" w:cs="仿宋"/>
          <w:color w:val="000000" w:themeColor="text1"/>
          <w:sz w:val="30"/>
          <w:szCs w:val="30"/>
        </w:rPr>
        <w:t>（五）开展多渠道资助帮扶，助寒门学子成长成才</w:t>
      </w:r>
      <w:bookmarkEnd w:id="6"/>
      <w:bookmarkEnd w:id="7"/>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学院遵循“他助、自助、助人”的基本原则，积极拓展多渠道</w:t>
      </w:r>
      <w:r>
        <w:rPr>
          <w:rFonts w:hint="eastAsia" w:ascii="仿宋_GB2312" w:hAnsi="仿宋_GB2312" w:eastAsia="仿宋_GB2312" w:cs="仿宋_GB2312"/>
          <w:color w:val="000000" w:themeColor="text1"/>
          <w:sz w:val="30"/>
          <w:szCs w:val="30"/>
          <w:lang w:eastAsia="zh-CN"/>
        </w:rPr>
        <w:t>做好</w:t>
      </w:r>
      <w:r>
        <w:rPr>
          <w:rFonts w:hint="eastAsia" w:ascii="仿宋_GB2312" w:hAnsi="仿宋_GB2312" w:eastAsia="仿宋_GB2312" w:cs="仿宋_GB2312"/>
          <w:color w:val="000000" w:themeColor="text1"/>
          <w:sz w:val="30"/>
          <w:szCs w:val="30"/>
        </w:rPr>
        <w:t>资助帮扶工作，帮助生活困难学生成长成才。一是严格按照国家和陕西省有关规定资助生活困难学生，201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年共有</w:t>
      </w:r>
      <w:r>
        <w:rPr>
          <w:rFonts w:hint="eastAsia" w:ascii="仿宋_GB2312" w:hAnsi="仿宋_GB2312" w:eastAsia="仿宋_GB2312" w:cs="仿宋_GB2312"/>
          <w:color w:val="000000" w:themeColor="text1"/>
          <w:sz w:val="30"/>
          <w:szCs w:val="30"/>
          <w:lang w:val="en-US" w:eastAsia="zh-CN"/>
        </w:rPr>
        <w:t>355</w:t>
      </w:r>
      <w:r>
        <w:rPr>
          <w:rFonts w:hint="eastAsia" w:ascii="仿宋_GB2312" w:hAnsi="仿宋_GB2312" w:eastAsia="仿宋_GB2312" w:cs="仿宋_GB2312"/>
          <w:color w:val="000000" w:themeColor="text1"/>
          <w:sz w:val="30"/>
          <w:szCs w:val="30"/>
        </w:rPr>
        <w:t>名新生通过“绿色通道”入学，为</w:t>
      </w:r>
      <w:r>
        <w:rPr>
          <w:rFonts w:hint="eastAsia" w:ascii="仿宋_GB2312" w:hAnsi="仿宋_GB2312" w:eastAsia="仿宋_GB2312" w:cs="仿宋_GB2312"/>
          <w:color w:val="000000" w:themeColor="text1"/>
          <w:sz w:val="30"/>
          <w:szCs w:val="30"/>
          <w:lang w:val="en-US" w:eastAsia="zh-CN"/>
        </w:rPr>
        <w:t>1372</w:t>
      </w:r>
      <w:r>
        <w:rPr>
          <w:rFonts w:hint="eastAsia" w:ascii="仿宋_GB2312" w:hAnsi="仿宋_GB2312" w:eastAsia="仿宋_GB2312" w:cs="仿宋_GB2312"/>
          <w:color w:val="000000" w:themeColor="text1"/>
          <w:sz w:val="30"/>
          <w:szCs w:val="30"/>
        </w:rPr>
        <w:t>名学生办理了生源地贷款，为</w:t>
      </w:r>
      <w:r>
        <w:rPr>
          <w:rFonts w:hint="eastAsia" w:ascii="仿宋_GB2312" w:hAnsi="仿宋_GB2312" w:eastAsia="仿宋_GB2312" w:cs="仿宋_GB2312"/>
          <w:color w:val="000000" w:themeColor="text1"/>
          <w:sz w:val="30"/>
          <w:szCs w:val="30"/>
          <w:lang w:val="en-US" w:eastAsia="zh-CN"/>
        </w:rPr>
        <w:t>1894</w:t>
      </w:r>
      <w:r>
        <w:rPr>
          <w:rFonts w:hint="eastAsia" w:ascii="仿宋_GB2312" w:hAnsi="仿宋_GB2312" w:eastAsia="仿宋_GB2312" w:cs="仿宋_GB2312"/>
          <w:color w:val="000000" w:themeColor="text1"/>
          <w:sz w:val="30"/>
          <w:szCs w:val="30"/>
        </w:rPr>
        <w:t>名学生发放了各类奖助学金</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二是积极拓展学生资助渠道，学院201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年共联系和自设勤工俭学岗位</w:t>
      </w:r>
      <w:r>
        <w:rPr>
          <w:rFonts w:hint="eastAsia" w:ascii="仿宋_GB2312" w:hAnsi="仿宋_GB2312" w:eastAsia="仿宋_GB2312" w:cs="仿宋_GB2312"/>
          <w:color w:val="000000" w:themeColor="text1"/>
          <w:sz w:val="30"/>
          <w:szCs w:val="30"/>
          <w:lang w:val="en-US" w:eastAsia="zh-CN"/>
        </w:rPr>
        <w:t>170</w:t>
      </w:r>
      <w:r>
        <w:rPr>
          <w:rFonts w:hint="eastAsia" w:ascii="仿宋_GB2312" w:hAnsi="仿宋_GB2312" w:eastAsia="仿宋_GB2312" w:cs="仿宋_GB2312"/>
          <w:color w:val="000000" w:themeColor="text1"/>
          <w:sz w:val="30"/>
          <w:szCs w:val="30"/>
        </w:rPr>
        <w:t>余个，同时学院积极关注生活困难学生，关心其成长与成才</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三是全面落实责任保险制度，201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年为全院学生购买了校内保险和实习保险。</w:t>
      </w:r>
    </w:p>
    <w:p>
      <w:pPr>
        <w:ind w:firstLine="602" w:firstLineChars="20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rPr>
        <w:t>典型案例</w:t>
      </w:r>
      <w:r>
        <w:rPr>
          <w:rFonts w:hint="eastAsia" w:ascii="仿宋" w:hAnsi="仿宋" w:eastAsia="仿宋" w:cs="仿宋"/>
          <w:b/>
          <w:color w:val="000000" w:themeColor="text1"/>
          <w:sz w:val="30"/>
          <w:szCs w:val="30"/>
          <w:lang w:val="en-US" w:eastAsia="zh-CN"/>
        </w:rPr>
        <w:t>3</w:t>
      </w:r>
      <w:r>
        <w:rPr>
          <w:rFonts w:hint="eastAsia" w:ascii="仿宋" w:hAnsi="仿宋" w:eastAsia="仿宋" w:cs="仿宋"/>
          <w:b/>
          <w:color w:val="000000" w:themeColor="text1"/>
          <w:sz w:val="30"/>
          <w:szCs w:val="30"/>
        </w:rPr>
        <w:t>：“绿梦助航”</w:t>
      </w:r>
      <w:r>
        <w:rPr>
          <w:rFonts w:hint="eastAsia" w:ascii="仿宋" w:hAnsi="仿宋" w:eastAsia="仿宋" w:cs="仿宋"/>
          <w:b/>
          <w:color w:val="000000" w:themeColor="text1"/>
          <w:sz w:val="30"/>
          <w:szCs w:val="30"/>
          <w:lang w:val="en-US" w:eastAsia="zh-CN"/>
        </w:rPr>
        <w:t>让</w:t>
      </w:r>
      <w:r>
        <w:rPr>
          <w:rFonts w:hint="eastAsia" w:ascii="仿宋" w:hAnsi="仿宋" w:eastAsia="仿宋" w:cs="仿宋"/>
          <w:b/>
          <w:color w:val="000000" w:themeColor="text1"/>
          <w:sz w:val="30"/>
          <w:szCs w:val="30"/>
        </w:rPr>
        <w:t>学生</w:t>
      </w:r>
      <w:r>
        <w:rPr>
          <w:rFonts w:hint="eastAsia" w:ascii="仿宋" w:hAnsi="仿宋" w:eastAsia="仿宋" w:cs="仿宋"/>
          <w:b/>
          <w:color w:val="000000" w:themeColor="text1"/>
          <w:sz w:val="30"/>
          <w:szCs w:val="30"/>
          <w:lang w:val="en-US" w:eastAsia="zh-CN"/>
        </w:rPr>
        <w:t>舒心放心</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家庭经济困难新生入学后，</w:t>
      </w:r>
      <w:r>
        <w:rPr>
          <w:rFonts w:hint="eastAsia" w:ascii="仿宋_GB2312" w:hAnsi="仿宋_GB2312" w:eastAsia="仿宋_GB2312" w:cs="仿宋_GB2312"/>
          <w:color w:val="000000" w:themeColor="text1"/>
          <w:sz w:val="30"/>
          <w:szCs w:val="30"/>
          <w:lang w:val="en-US" w:eastAsia="zh-CN"/>
        </w:rPr>
        <w:t>学院</w:t>
      </w:r>
      <w:r>
        <w:rPr>
          <w:rFonts w:hint="eastAsia" w:ascii="仿宋_GB2312" w:hAnsi="仿宋_GB2312" w:eastAsia="仿宋_GB2312" w:cs="仿宋_GB2312"/>
          <w:color w:val="000000" w:themeColor="text1"/>
          <w:sz w:val="30"/>
          <w:szCs w:val="30"/>
        </w:rPr>
        <w:t>建立信息跟踪制度，为他们制定专属的“绿色筑梦”成长方案：一是根据新生家庭具体经济状况，通过优先为</w:t>
      </w:r>
      <w:r>
        <w:rPr>
          <w:rFonts w:hint="eastAsia" w:ascii="仿宋_GB2312" w:hAnsi="仿宋_GB2312" w:eastAsia="仿宋_GB2312" w:cs="仿宋_GB2312"/>
          <w:color w:val="000000" w:themeColor="text1"/>
          <w:sz w:val="30"/>
          <w:szCs w:val="30"/>
          <w:lang w:eastAsia="zh-CN"/>
        </w:rPr>
        <w:t>其</w:t>
      </w:r>
      <w:r>
        <w:rPr>
          <w:rFonts w:hint="eastAsia" w:ascii="仿宋_GB2312" w:hAnsi="仿宋_GB2312" w:eastAsia="仿宋_GB2312" w:cs="仿宋_GB2312"/>
          <w:color w:val="000000" w:themeColor="text1"/>
          <w:sz w:val="30"/>
          <w:szCs w:val="30"/>
        </w:rPr>
        <w:t>提供勤工助学岗位、申请助学贷款、发放临时困难补助、党支部扶持等多种资助方式帮助他们减缓经济压力，安心求学发展；二是围绕“成长”方案，以素质拓展和能力提升为核心，充分依托家庭经济困难学生学自组织，通过开展培训讲座、公益活动、社会实践等全方位、多渠道的发展性助学项目，助推家庭经济困难学生成长成才，全力构建“他助-自助-助人”的发展性资助格局。</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val="en-US" w:eastAsia="zh-CN"/>
        </w:rPr>
        <w:t>学院</w:t>
      </w:r>
      <w:r>
        <w:rPr>
          <w:rFonts w:hint="eastAsia" w:ascii="仿宋_GB2312" w:hAnsi="仿宋_GB2312" w:eastAsia="仿宋_GB2312" w:cs="仿宋_GB2312"/>
          <w:color w:val="000000" w:themeColor="text1"/>
          <w:sz w:val="30"/>
          <w:szCs w:val="30"/>
        </w:rPr>
        <w:t>全面贯彻落实国家各项资助政策，以建立健全学生资助育人长效机制为重点，健全机构，完善制度，创新理念，拓展平台，从学生实际需求出发，积极探索新形势下学生资助工作新思路、新模式，立足精准资助、强化育人提升，从经济帮扶和素质提升“双线资助”的视角，确立了“一二三四”的学生资助工作思路，构建了“六级联动”的家庭经济困难学生资助育人保障体系，全力推动家庭经济困难学生成长成才。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年，共有</w:t>
      </w:r>
      <w:r>
        <w:rPr>
          <w:rFonts w:hint="eastAsia" w:ascii="仿宋_GB2312" w:hAnsi="仿宋_GB2312" w:eastAsia="仿宋_GB2312" w:cs="仿宋_GB2312"/>
          <w:color w:val="000000" w:themeColor="text1"/>
          <w:sz w:val="30"/>
          <w:szCs w:val="30"/>
          <w:lang w:val="en-US" w:eastAsia="zh-CN"/>
        </w:rPr>
        <w:t>23</w:t>
      </w:r>
      <w:r>
        <w:rPr>
          <w:rFonts w:hint="eastAsia" w:ascii="仿宋_GB2312" w:hAnsi="仿宋_GB2312" w:eastAsia="仿宋_GB2312" w:cs="仿宋_GB2312"/>
          <w:color w:val="000000" w:themeColor="text1"/>
          <w:sz w:val="30"/>
          <w:szCs w:val="30"/>
        </w:rPr>
        <w:t>家企业招聘了</w:t>
      </w:r>
      <w:r>
        <w:rPr>
          <w:rFonts w:hint="eastAsia" w:ascii="仿宋_GB2312" w:hAnsi="仿宋_GB2312" w:eastAsia="仿宋_GB2312" w:cs="仿宋_GB2312"/>
          <w:color w:val="000000" w:themeColor="text1"/>
          <w:sz w:val="30"/>
          <w:szCs w:val="30"/>
          <w:lang w:val="en-US" w:eastAsia="zh-CN"/>
        </w:rPr>
        <w:t>160</w:t>
      </w:r>
      <w:r>
        <w:rPr>
          <w:rFonts w:hint="eastAsia" w:ascii="仿宋_GB2312" w:hAnsi="仿宋_GB2312" w:eastAsia="仿宋_GB2312" w:cs="仿宋_GB2312"/>
          <w:color w:val="000000" w:themeColor="text1"/>
          <w:sz w:val="30"/>
          <w:szCs w:val="30"/>
        </w:rPr>
        <w:t>余人次参加各类课外兼职活动。</w:t>
      </w:r>
    </w:p>
    <w:p>
      <w:pPr>
        <w:pStyle w:val="4"/>
        <w:ind w:firstLine="301" w:firstLineChars="100"/>
        <w:rPr>
          <w:rFonts w:hint="eastAsia" w:ascii="仿宋" w:hAnsi="仿宋" w:eastAsia="仿宋" w:cs="仿宋"/>
          <w:color w:val="000000" w:themeColor="text1"/>
          <w:sz w:val="30"/>
          <w:szCs w:val="30"/>
        </w:rPr>
      </w:pPr>
      <w:bookmarkStart w:id="8" w:name="_Toc531852453"/>
      <w:bookmarkStart w:id="9" w:name="_Toc500918391"/>
      <w:r>
        <w:rPr>
          <w:rFonts w:hint="eastAsia" w:ascii="仿宋" w:hAnsi="仿宋" w:eastAsia="仿宋" w:cs="仿宋"/>
          <w:color w:val="000000" w:themeColor="text1"/>
          <w:sz w:val="30"/>
          <w:szCs w:val="30"/>
        </w:rPr>
        <w:t>（六）加强心理健康教育</w:t>
      </w:r>
      <w:bookmarkEnd w:id="8"/>
      <w:bookmarkEnd w:id="9"/>
    </w:p>
    <w:p>
      <w:pPr>
        <w:keepNext w:val="0"/>
        <w:keepLines w:val="0"/>
        <w:pageBreakBefore w:val="0"/>
        <w:widowControl/>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依托“阳光</w:t>
      </w:r>
      <w:r>
        <w:rPr>
          <w:rFonts w:hint="eastAsia" w:ascii="仿宋_GB2312" w:hAnsi="仿宋_GB2312" w:eastAsia="仿宋_GB2312" w:cs="仿宋_GB2312"/>
          <w:color w:val="000000" w:themeColor="text1"/>
          <w:kern w:val="0"/>
          <w:sz w:val="30"/>
          <w:szCs w:val="30"/>
          <w:lang w:val="en-US" w:eastAsia="zh-CN"/>
        </w:rPr>
        <w:t>驿站</w:t>
      </w:r>
      <w:r>
        <w:rPr>
          <w:rFonts w:hint="eastAsia" w:ascii="仿宋_GB2312" w:hAnsi="仿宋_GB2312" w:eastAsia="仿宋_GB2312" w:cs="仿宋_GB2312"/>
          <w:color w:val="000000" w:themeColor="text1"/>
          <w:kern w:val="0"/>
          <w:sz w:val="30"/>
          <w:szCs w:val="30"/>
        </w:rPr>
        <w:t>”</w:t>
      </w:r>
      <w:r>
        <w:rPr>
          <w:rFonts w:hint="eastAsia" w:ascii="仿宋_GB2312" w:hAnsi="仿宋_GB2312" w:eastAsia="仿宋_GB2312" w:cs="仿宋_GB2312"/>
          <w:color w:val="000000" w:themeColor="text1"/>
          <w:kern w:val="0"/>
          <w:sz w:val="30"/>
          <w:szCs w:val="30"/>
          <w:lang w:val="en-US" w:eastAsia="zh-CN"/>
        </w:rPr>
        <w:t>心理咨询工作室，</w:t>
      </w:r>
      <w:r>
        <w:rPr>
          <w:rFonts w:hint="eastAsia" w:ascii="仿宋_GB2312" w:hAnsi="仿宋_GB2312" w:eastAsia="仿宋_GB2312" w:cs="仿宋_GB2312"/>
          <w:color w:val="000000" w:themeColor="text1"/>
          <w:kern w:val="0"/>
          <w:sz w:val="30"/>
          <w:szCs w:val="30"/>
        </w:rPr>
        <w:t>推进心理健康教育走进学生班级、走进学生公寓、走进困难学生家庭，进一步推动“学院—</w:t>
      </w:r>
      <w:r>
        <w:rPr>
          <w:rFonts w:hint="eastAsia" w:ascii="仿宋_GB2312" w:hAnsi="仿宋_GB2312" w:eastAsia="仿宋_GB2312" w:cs="仿宋_GB2312"/>
          <w:color w:val="000000" w:themeColor="text1"/>
          <w:kern w:val="0"/>
          <w:sz w:val="30"/>
          <w:szCs w:val="30"/>
          <w:lang w:val="en-US" w:eastAsia="zh-CN"/>
        </w:rPr>
        <w:t>系部</w:t>
      </w:r>
      <w:r>
        <w:rPr>
          <w:rFonts w:hint="eastAsia" w:ascii="仿宋_GB2312" w:hAnsi="仿宋_GB2312" w:eastAsia="仿宋_GB2312" w:cs="仿宋_GB2312"/>
          <w:color w:val="000000" w:themeColor="text1"/>
          <w:kern w:val="0"/>
          <w:sz w:val="30"/>
          <w:szCs w:val="30"/>
        </w:rPr>
        <w:t>—班级”三级心理危机预防与干预体系建设；运用心理教育信息化管理系统，扎实开展全院学生心理普查工作，完善学生心理健康档案；通过面对面、电话、网络等形式的日常咨询和团体咨询，有效缓解或解决学生的心理困扰和问题；以面向全院学生开设《</w:t>
      </w:r>
      <w:r>
        <w:rPr>
          <w:rFonts w:hint="eastAsia" w:ascii="仿宋_GB2312" w:hAnsi="仿宋_GB2312" w:eastAsia="仿宋_GB2312" w:cs="仿宋_GB2312"/>
          <w:color w:val="000000" w:themeColor="text1"/>
          <w:kern w:val="0"/>
          <w:sz w:val="30"/>
          <w:szCs w:val="30"/>
          <w:lang w:val="en-US" w:eastAsia="zh-CN"/>
        </w:rPr>
        <w:t>大学生心理健康</w:t>
      </w:r>
      <w:r>
        <w:rPr>
          <w:rFonts w:hint="eastAsia" w:ascii="仿宋_GB2312" w:hAnsi="仿宋_GB2312" w:eastAsia="仿宋_GB2312" w:cs="仿宋_GB2312"/>
          <w:color w:val="000000" w:themeColor="text1"/>
          <w:kern w:val="0"/>
          <w:sz w:val="30"/>
          <w:szCs w:val="30"/>
        </w:rPr>
        <w:t>》选修课为主渠道，推广普及心理健康知识，全面有效的提升学生心理素质；重点打造心理健康节“七个一”品牌活动，即：一份倡议书、一期宣传展板、一次星语心愿、一次专家讲座、一次现场咨询、一期团体辅导、一部心理电影，不断丰富学校心理健康教育工作载体；发挥广大学生在心理健康教育工作中的主体作用，通过编印下发《心理健康教育导航》、《心理知识宣传册》以及组织心理委员业务培训等方式，普及心理健康知识，满足学生自我成长的心理需要；注重与其他兄弟院校心理工作的交流学习和科学研究，先后多次接待兄弟院校参观交流，在介绍推广自己工作经验的同时，努力借鉴先进经验，开阔工作思路，促进我校心理健康教育工作积极、有序开展。</w:t>
      </w:r>
    </w:p>
    <w:p>
      <w:pPr>
        <w:pStyle w:val="4"/>
        <w:ind w:firstLine="301" w:firstLineChars="100"/>
        <w:rPr>
          <w:rFonts w:hint="eastAsia" w:ascii="仿宋" w:hAnsi="仿宋" w:eastAsia="仿宋" w:cs="仿宋"/>
          <w:color w:val="000000" w:themeColor="text1"/>
          <w:sz w:val="30"/>
          <w:szCs w:val="30"/>
        </w:rPr>
      </w:pPr>
      <w:bookmarkStart w:id="10" w:name="_Toc531852454"/>
      <w:bookmarkStart w:id="11" w:name="_Toc500918392"/>
      <w:r>
        <w:rPr>
          <w:rFonts w:hint="eastAsia" w:ascii="仿宋" w:hAnsi="仿宋" w:eastAsia="仿宋" w:cs="仿宋"/>
          <w:color w:val="000000" w:themeColor="text1"/>
          <w:sz w:val="30"/>
          <w:szCs w:val="30"/>
        </w:rPr>
        <w:t>（七）落实“双证”制度，加强课证融合</w:t>
      </w:r>
      <w:bookmarkEnd w:id="10"/>
      <w:bookmarkEnd w:id="11"/>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进一步加大对考取职业资格证书的管理力度，将其列入专业人才培养方案，作为学生在校期间的“必修课”，从根源上提高了学生考证的决心与动力。各专业结合就业面向岗位，对职业资格证书进行梳理，加强专业教育，将行业规范和操作规程引入专业课教学，实施教学内容与职业标准对接，确保了实践教学效果。截至目前，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届毕业生均具备“双证”要求，在校生目前双证比率达到4</w:t>
      </w:r>
      <w:r>
        <w:rPr>
          <w:rFonts w:hint="eastAsia" w:ascii="仿宋_GB2312" w:hAnsi="仿宋_GB2312" w:eastAsia="仿宋_GB2312" w:cs="仿宋_GB2312"/>
          <w:color w:val="000000" w:themeColor="text1"/>
          <w:sz w:val="30"/>
          <w:szCs w:val="30"/>
          <w:lang w:val="en-US" w:eastAsia="zh-CN"/>
        </w:rPr>
        <w:t>8</w:t>
      </w:r>
      <w:r>
        <w:rPr>
          <w:rFonts w:hint="eastAsia" w:ascii="仿宋_GB2312" w:hAnsi="仿宋_GB2312" w:eastAsia="仿宋_GB2312" w:cs="仿宋_GB2312"/>
          <w:color w:val="000000" w:themeColor="text1"/>
          <w:sz w:val="30"/>
          <w:szCs w:val="30"/>
        </w:rPr>
        <w:t>.</w:t>
      </w:r>
      <w:r>
        <w:rPr>
          <w:rFonts w:hint="eastAsia" w:ascii="仿宋_GB2312" w:hAnsi="仿宋_GB2312" w:eastAsia="仿宋_GB2312" w:cs="仿宋_GB2312"/>
          <w:color w:val="000000" w:themeColor="text1"/>
          <w:sz w:val="30"/>
          <w:szCs w:val="30"/>
          <w:lang w:val="en-US" w:eastAsia="zh-CN"/>
        </w:rPr>
        <w:t>3</w:t>
      </w:r>
      <w:r>
        <w:rPr>
          <w:rFonts w:hint="eastAsia" w:ascii="仿宋_GB2312" w:hAnsi="仿宋_GB2312" w:eastAsia="仿宋_GB2312" w:cs="仿宋_GB2312"/>
          <w:color w:val="000000" w:themeColor="text1"/>
          <w:sz w:val="30"/>
          <w:szCs w:val="30"/>
        </w:rPr>
        <w:t>%，1</w:t>
      </w:r>
      <w:r>
        <w:rPr>
          <w:rFonts w:hint="eastAsia" w:ascii="仿宋_GB2312" w:hAnsi="仿宋_GB2312" w:eastAsia="仿宋_GB2312" w:cs="仿宋_GB2312"/>
          <w:color w:val="000000" w:themeColor="text1"/>
          <w:sz w:val="30"/>
          <w:szCs w:val="30"/>
          <w:lang w:val="en-US" w:eastAsia="zh-CN"/>
        </w:rPr>
        <w:t>7</w:t>
      </w:r>
      <w:r>
        <w:rPr>
          <w:rFonts w:hint="eastAsia" w:ascii="仿宋_GB2312" w:hAnsi="仿宋_GB2312" w:eastAsia="仿宋_GB2312" w:cs="仿宋_GB2312"/>
          <w:color w:val="000000" w:themeColor="text1"/>
          <w:sz w:val="30"/>
          <w:szCs w:val="30"/>
        </w:rPr>
        <w:t>级在校生比率达到8</w:t>
      </w:r>
      <w:r>
        <w:rPr>
          <w:rFonts w:hint="eastAsia" w:ascii="仿宋_GB2312" w:hAnsi="仿宋_GB2312" w:eastAsia="仿宋_GB2312" w:cs="仿宋_GB2312"/>
          <w:color w:val="000000" w:themeColor="text1"/>
          <w:sz w:val="30"/>
          <w:szCs w:val="30"/>
          <w:lang w:val="en-US" w:eastAsia="zh-CN"/>
        </w:rPr>
        <w:t>4</w:t>
      </w:r>
      <w:r>
        <w:rPr>
          <w:rFonts w:hint="eastAsia" w:ascii="仿宋_GB2312" w:hAnsi="仿宋_GB2312" w:eastAsia="仿宋_GB2312" w:cs="仿宋_GB2312"/>
          <w:color w:val="000000" w:themeColor="text1"/>
          <w:sz w:val="30"/>
          <w:szCs w:val="30"/>
        </w:rPr>
        <w:t>%。</w:t>
      </w:r>
    </w:p>
    <w:p>
      <w:pPr>
        <w:pStyle w:val="4"/>
        <w:ind w:firstLine="301" w:firstLineChars="100"/>
        <w:rPr>
          <w:rFonts w:hint="eastAsia" w:ascii="仿宋" w:hAnsi="仿宋" w:eastAsia="仿宋" w:cs="仿宋"/>
          <w:color w:val="000000" w:themeColor="text1"/>
          <w:sz w:val="30"/>
          <w:szCs w:val="30"/>
        </w:rPr>
      </w:pPr>
      <w:bookmarkStart w:id="12" w:name="_Toc531852455"/>
      <w:r>
        <w:rPr>
          <w:rFonts w:hint="eastAsia" w:ascii="仿宋" w:hAnsi="仿宋" w:eastAsia="仿宋" w:cs="仿宋"/>
          <w:color w:val="000000" w:themeColor="text1"/>
          <w:sz w:val="30"/>
          <w:szCs w:val="30"/>
        </w:rPr>
        <w:t>（八）各类竞赛屡创佳绩，促进学生技能成长</w:t>
      </w:r>
      <w:bookmarkEnd w:id="12"/>
    </w:p>
    <w:p>
      <w:pPr>
        <w:ind w:firstLine="600"/>
        <w:rPr>
          <w:rFonts w:hint="eastAsia" w:ascii="仿宋" w:hAnsi="仿宋" w:eastAsia="仿宋" w:cs="仿宋"/>
          <w:color w:val="000000" w:themeColor="text1"/>
          <w:sz w:val="30"/>
          <w:szCs w:val="30"/>
        </w:rPr>
      </w:pPr>
      <w:r>
        <w:rPr>
          <w:rFonts w:hint="eastAsia" w:ascii="仿宋_GB2312" w:hAnsi="仿宋_GB2312" w:eastAsia="仿宋_GB2312" w:cs="仿宋_GB2312"/>
          <w:color w:val="000000" w:themeColor="text1"/>
          <w:sz w:val="30"/>
          <w:szCs w:val="30"/>
        </w:rPr>
        <w:t>201</w:t>
      </w:r>
      <w:r>
        <w:rPr>
          <w:rFonts w:hint="eastAsia" w:ascii="仿宋_GB2312" w:hAnsi="仿宋_GB2312" w:eastAsia="仿宋_GB2312" w:cs="仿宋_GB2312"/>
          <w:color w:val="000000" w:themeColor="text1"/>
          <w:sz w:val="30"/>
          <w:szCs w:val="30"/>
          <w:lang w:val="en-US" w:eastAsia="zh-CN"/>
        </w:rPr>
        <w:t>8</w:t>
      </w:r>
      <w:r>
        <w:rPr>
          <w:rFonts w:hint="eastAsia" w:ascii="仿宋_GB2312" w:hAnsi="仿宋_GB2312" w:eastAsia="仿宋_GB2312" w:cs="仿宋_GB2312"/>
          <w:color w:val="000000" w:themeColor="text1"/>
          <w:sz w:val="30"/>
          <w:szCs w:val="30"/>
        </w:rPr>
        <w:t>-201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学年学院在各类学科、技能竞赛中获奖</w:t>
      </w:r>
      <w:r>
        <w:rPr>
          <w:rFonts w:hint="eastAsia" w:ascii="仿宋_GB2312" w:hAnsi="仿宋_GB2312" w:eastAsia="仿宋_GB2312" w:cs="仿宋_GB2312"/>
          <w:color w:val="000000" w:themeColor="text1"/>
          <w:sz w:val="30"/>
          <w:szCs w:val="30"/>
          <w:lang w:val="en-US" w:eastAsia="zh-CN"/>
        </w:rPr>
        <w:t>36</w:t>
      </w:r>
      <w:r>
        <w:rPr>
          <w:rFonts w:hint="eastAsia" w:ascii="仿宋_GB2312" w:hAnsi="仿宋_GB2312" w:eastAsia="仿宋_GB2312" w:cs="仿宋_GB2312"/>
          <w:color w:val="000000" w:themeColor="text1"/>
          <w:sz w:val="30"/>
          <w:szCs w:val="30"/>
        </w:rPr>
        <w:t>项，其中在陕西省职业技能竞赛中获</w:t>
      </w:r>
      <w:r>
        <w:rPr>
          <w:rFonts w:hint="eastAsia" w:ascii="仿宋_GB2312" w:hAnsi="仿宋_GB2312" w:eastAsia="仿宋_GB2312" w:cs="仿宋_GB2312"/>
          <w:color w:val="000000" w:themeColor="text1"/>
          <w:sz w:val="30"/>
          <w:szCs w:val="30"/>
          <w:lang w:eastAsia="zh-CN"/>
        </w:rPr>
        <w:t>省团体三等</w:t>
      </w:r>
      <w:r>
        <w:rPr>
          <w:rFonts w:hint="eastAsia" w:ascii="仿宋_GB2312" w:hAnsi="仿宋_GB2312" w:eastAsia="仿宋_GB2312" w:cs="仿宋_GB2312"/>
          <w:color w:val="000000" w:themeColor="text1"/>
          <w:sz w:val="30"/>
          <w:szCs w:val="30"/>
        </w:rPr>
        <w:t>奖</w:t>
      </w:r>
      <w:r>
        <w:rPr>
          <w:rFonts w:hint="eastAsia" w:ascii="仿宋_GB2312" w:hAnsi="仿宋_GB2312" w:eastAsia="仿宋_GB2312" w:cs="仿宋_GB2312"/>
          <w:color w:val="000000" w:themeColor="text1"/>
          <w:sz w:val="30"/>
          <w:szCs w:val="30"/>
          <w:lang w:val="en-US" w:eastAsia="zh-CN"/>
        </w:rPr>
        <w:t>2</w:t>
      </w:r>
      <w:r>
        <w:rPr>
          <w:rFonts w:hint="eastAsia" w:ascii="仿宋_GB2312" w:hAnsi="仿宋_GB2312" w:eastAsia="仿宋_GB2312" w:cs="仿宋_GB2312"/>
          <w:color w:val="000000" w:themeColor="text1"/>
          <w:sz w:val="30"/>
          <w:szCs w:val="30"/>
        </w:rPr>
        <w:t>项；</w:t>
      </w:r>
      <w:r>
        <w:rPr>
          <w:rFonts w:hint="eastAsia" w:ascii="仿宋_GB2312" w:hAnsi="仿宋_GB2312" w:eastAsia="仿宋_GB2312" w:cs="仿宋_GB2312"/>
          <w:color w:val="000000" w:themeColor="text1"/>
          <w:sz w:val="30"/>
          <w:szCs w:val="30"/>
          <w:lang w:eastAsia="zh-CN"/>
        </w:rPr>
        <w:t>第七届全国高校数字艺术设计大赛国家一等奖</w:t>
      </w:r>
      <w:r>
        <w:rPr>
          <w:rFonts w:hint="eastAsia" w:ascii="仿宋_GB2312" w:hAnsi="仿宋_GB2312" w:eastAsia="仿宋_GB2312" w:cs="仿宋_GB2312"/>
          <w:color w:val="000000" w:themeColor="text1"/>
          <w:sz w:val="30"/>
          <w:szCs w:val="30"/>
          <w:lang w:val="en-US" w:eastAsia="zh-CN"/>
        </w:rPr>
        <w:t>1项，二等奖2项，三等奖2项，西北赛区一等奖1项，二等奖1项，三等奖4项</w:t>
      </w:r>
      <w:r>
        <w:rPr>
          <w:rFonts w:hint="eastAsia" w:ascii="仿宋_GB2312" w:hAnsi="仿宋_GB2312" w:eastAsia="仿宋_GB2312" w:cs="仿宋_GB2312"/>
          <w:color w:val="000000" w:themeColor="text1"/>
          <w:sz w:val="30"/>
          <w:szCs w:val="30"/>
        </w:rPr>
        <w:t>，全国数学建模中荣获陕西省一等奖5项，二等奖</w:t>
      </w:r>
      <w:r>
        <w:rPr>
          <w:rFonts w:hint="eastAsia" w:ascii="仿宋_GB2312" w:hAnsi="仿宋_GB2312" w:eastAsia="仿宋_GB2312" w:cs="仿宋_GB2312"/>
          <w:color w:val="000000" w:themeColor="text1"/>
          <w:sz w:val="30"/>
          <w:szCs w:val="30"/>
          <w:lang w:val="en-US" w:eastAsia="zh-CN"/>
        </w:rPr>
        <w:t>6</w:t>
      </w:r>
      <w:r>
        <w:rPr>
          <w:rFonts w:hint="eastAsia" w:ascii="仿宋_GB2312" w:hAnsi="仿宋_GB2312" w:eastAsia="仿宋_GB2312" w:cs="仿宋_GB2312"/>
          <w:color w:val="000000" w:themeColor="text1"/>
          <w:sz w:val="30"/>
          <w:szCs w:val="30"/>
        </w:rPr>
        <w:t>项</w:t>
      </w:r>
      <w:r>
        <w:rPr>
          <w:rFonts w:hint="eastAsia" w:ascii="仿宋_GB2312" w:hAnsi="仿宋_GB2312" w:eastAsia="仿宋_GB2312" w:cs="仿宋_GB2312"/>
          <w:color w:val="000000" w:themeColor="text1"/>
          <w:sz w:val="30"/>
          <w:szCs w:val="30"/>
          <w:lang w:eastAsia="zh-CN"/>
        </w:rPr>
        <w:t>，参与奖</w:t>
      </w:r>
      <w:r>
        <w:rPr>
          <w:rFonts w:hint="eastAsia" w:ascii="仿宋_GB2312" w:hAnsi="仿宋_GB2312" w:eastAsia="仿宋_GB2312" w:cs="仿宋_GB2312"/>
          <w:color w:val="000000" w:themeColor="text1"/>
          <w:sz w:val="30"/>
          <w:szCs w:val="30"/>
          <w:lang w:val="en-US" w:eastAsia="zh-CN"/>
        </w:rPr>
        <w:t>6项</w:t>
      </w:r>
      <w:r>
        <w:rPr>
          <w:rFonts w:hint="eastAsia" w:ascii="仿宋_GB2312" w:hAnsi="仿宋_GB2312" w:eastAsia="仿宋_GB2312" w:cs="仿宋_GB2312"/>
          <w:color w:val="000000" w:themeColor="text1"/>
          <w:sz w:val="30"/>
          <w:szCs w:val="30"/>
        </w:rPr>
        <w:t>；其他行业竞赛荣获三等奖6项。学院已经连续多年举办校内各项技能竞赛，逐步形成了“以赛促学，赛教结合”的技能提升模式。</w:t>
      </w:r>
    </w:p>
    <w:p>
      <w:pPr>
        <w:ind w:firstLine="602" w:firstLineChars="200"/>
        <w:rPr>
          <w:rFonts w:hint="eastAsia" w:ascii="仿宋" w:hAnsi="仿宋" w:eastAsia="仿宋" w:cs="仿宋"/>
          <w:b/>
          <w:color w:val="000000" w:themeColor="text1"/>
          <w:sz w:val="30"/>
          <w:szCs w:val="30"/>
        </w:rPr>
      </w:pPr>
      <w:r>
        <w:rPr>
          <w:rFonts w:hint="eastAsia" w:ascii="仿宋" w:hAnsi="仿宋" w:eastAsia="仿宋" w:cs="仿宋"/>
          <w:b/>
          <w:color w:val="000000" w:themeColor="text1"/>
          <w:sz w:val="30"/>
          <w:szCs w:val="30"/>
        </w:rPr>
        <w:t>典型案例</w:t>
      </w:r>
      <w:r>
        <w:rPr>
          <w:rFonts w:hint="eastAsia" w:ascii="仿宋" w:hAnsi="仿宋" w:eastAsia="仿宋" w:cs="仿宋"/>
          <w:b/>
          <w:color w:val="000000" w:themeColor="text1"/>
          <w:sz w:val="30"/>
          <w:szCs w:val="30"/>
          <w:lang w:val="en-US" w:eastAsia="zh-CN"/>
        </w:rPr>
        <w:t>4</w:t>
      </w:r>
      <w:r>
        <w:rPr>
          <w:rFonts w:hint="eastAsia" w:ascii="仿宋" w:hAnsi="仿宋" w:eastAsia="仿宋" w:cs="仿宋"/>
          <w:b/>
          <w:color w:val="000000" w:themeColor="text1"/>
          <w:sz w:val="30"/>
          <w:szCs w:val="30"/>
        </w:rPr>
        <w:t>：“精化理论”显成效，数学建模创辉煌</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多年来，学院数学教研室秉承学院“精化理论、强化实践、拓展应用”的教学改革理念，不断的加强课程与专业学习的融合，对课程中的理论知识部分进行提炼总结，变革原有的理论讲授模式，更注重与专业知识的实践应用相结合，改革课程考核模式，以知识应用能力的考核为重点，培养学生的团队协作能力与知识应用能力，构建以“专业理论+数学应用”相结合的考核模式，在该学年的全国数学建模大赛中斩获省一等奖5项，二等奖</w:t>
      </w:r>
      <w:r>
        <w:rPr>
          <w:rFonts w:hint="eastAsia" w:ascii="仿宋_GB2312" w:hAnsi="仿宋_GB2312" w:eastAsia="仿宋_GB2312" w:cs="仿宋_GB2312"/>
          <w:color w:val="000000" w:themeColor="text1"/>
          <w:sz w:val="30"/>
          <w:szCs w:val="30"/>
          <w:lang w:val="en-US" w:eastAsia="zh-CN"/>
        </w:rPr>
        <w:t>6</w:t>
      </w:r>
      <w:r>
        <w:rPr>
          <w:rFonts w:hint="eastAsia" w:ascii="仿宋_GB2312" w:hAnsi="仿宋_GB2312" w:eastAsia="仿宋_GB2312" w:cs="仿宋_GB2312"/>
          <w:color w:val="000000" w:themeColor="text1"/>
          <w:sz w:val="30"/>
          <w:szCs w:val="30"/>
        </w:rPr>
        <w:t>项，</w:t>
      </w:r>
      <w:r>
        <w:rPr>
          <w:rFonts w:hint="eastAsia" w:ascii="仿宋_GB2312" w:hAnsi="仿宋_GB2312" w:eastAsia="仿宋_GB2312" w:cs="仿宋_GB2312"/>
          <w:color w:val="000000" w:themeColor="text1"/>
          <w:sz w:val="30"/>
          <w:szCs w:val="30"/>
          <w:lang w:eastAsia="zh-CN"/>
        </w:rPr>
        <w:t>参与奖</w:t>
      </w:r>
      <w:r>
        <w:rPr>
          <w:rFonts w:hint="eastAsia" w:ascii="仿宋_GB2312" w:hAnsi="仿宋_GB2312" w:eastAsia="仿宋_GB2312" w:cs="仿宋_GB2312"/>
          <w:color w:val="000000" w:themeColor="text1"/>
          <w:sz w:val="30"/>
          <w:szCs w:val="30"/>
          <w:lang w:val="en-US" w:eastAsia="zh-CN"/>
        </w:rPr>
        <w:t>6项，</w:t>
      </w:r>
      <w:r>
        <w:rPr>
          <w:rFonts w:hint="eastAsia" w:ascii="仿宋_GB2312" w:hAnsi="仿宋_GB2312" w:eastAsia="仿宋_GB2312" w:cs="仿宋_GB2312"/>
          <w:color w:val="000000" w:themeColor="text1"/>
          <w:sz w:val="30"/>
          <w:szCs w:val="30"/>
        </w:rPr>
        <w:t>在陕西省同类院校中成绩名列前茅。</w:t>
      </w:r>
    </w:p>
    <w:p>
      <w:pPr>
        <w:pStyle w:val="3"/>
        <w:jc w:val="center"/>
        <w:rPr>
          <w:rFonts w:hint="eastAsia" w:ascii="宋体" w:hAnsi="宋体" w:eastAsia="宋体" w:cs="宋体"/>
          <w:color w:val="000000" w:themeColor="text1"/>
          <w:sz w:val="32"/>
          <w:szCs w:val="32"/>
        </w:rPr>
      </w:pPr>
      <w:bookmarkStart w:id="13" w:name="_Toc531852456"/>
      <w:r>
        <w:rPr>
          <w:rFonts w:hint="eastAsia" w:ascii="宋体" w:hAnsi="宋体" w:eastAsia="宋体" w:cs="宋体"/>
          <w:color w:val="000000" w:themeColor="text1"/>
          <w:sz w:val="32"/>
          <w:szCs w:val="32"/>
          <w:lang w:val="en-US" w:eastAsia="zh-CN"/>
        </w:rPr>
        <w:t>三</w:t>
      </w:r>
      <w:r>
        <w:rPr>
          <w:rFonts w:hint="eastAsia" w:ascii="宋体" w:hAnsi="宋体" w:eastAsia="宋体" w:cs="宋体"/>
          <w:color w:val="000000" w:themeColor="text1"/>
          <w:sz w:val="32"/>
          <w:szCs w:val="32"/>
        </w:rPr>
        <w:t>、教学改革</w:t>
      </w:r>
      <w:bookmarkEnd w:id="13"/>
    </w:p>
    <w:p>
      <w:pPr>
        <w:pStyle w:val="4"/>
        <w:rPr>
          <w:rFonts w:hint="eastAsia" w:ascii="仿宋" w:hAnsi="仿宋" w:eastAsia="仿宋" w:cs="仿宋"/>
          <w:color w:val="000000" w:themeColor="text1"/>
          <w:sz w:val="30"/>
          <w:szCs w:val="30"/>
        </w:rPr>
      </w:pPr>
      <w:bookmarkStart w:id="14" w:name="_Toc531852457"/>
      <w:r>
        <w:rPr>
          <w:rFonts w:hint="eastAsia" w:ascii="仿宋" w:hAnsi="仿宋" w:eastAsia="仿宋" w:cs="仿宋"/>
          <w:color w:val="000000" w:themeColor="text1"/>
          <w:sz w:val="30"/>
          <w:szCs w:val="30"/>
        </w:rPr>
        <w:t>（一）加强陕西省“双一流”专业建设，提升专业建设水平</w:t>
      </w:r>
      <w:bookmarkEnd w:id="14"/>
    </w:p>
    <w:p>
      <w:pPr>
        <w:spacing w:line="480" w:lineRule="auto"/>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1.优化专业布局，突出专业特色</w:t>
      </w:r>
    </w:p>
    <w:p>
      <w:pPr>
        <w:spacing w:line="480" w:lineRule="auto"/>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学院紧密围绕区域经济发展需求，突出“智能制造”专业办学特色，不断的以高新科技改造传统专业，在原有七个专业门类30个专业的基础上，201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年新增“</w:t>
      </w:r>
      <w:r>
        <w:rPr>
          <w:rFonts w:hint="eastAsia" w:ascii="仿宋_GB2312" w:hAnsi="仿宋_GB2312" w:eastAsia="仿宋_GB2312" w:cs="仿宋_GB2312"/>
          <w:color w:val="000000" w:themeColor="text1"/>
          <w:sz w:val="30"/>
          <w:szCs w:val="30"/>
          <w:lang w:val="en-US" w:eastAsia="zh-CN"/>
        </w:rPr>
        <w:t>工业</w:t>
      </w:r>
      <w:r>
        <w:rPr>
          <w:rFonts w:hint="eastAsia" w:ascii="仿宋_GB2312" w:hAnsi="仿宋_GB2312" w:eastAsia="仿宋_GB2312" w:cs="仿宋_GB2312"/>
          <w:color w:val="000000" w:themeColor="text1"/>
          <w:sz w:val="30"/>
          <w:szCs w:val="30"/>
          <w:lang w:eastAsia="zh-CN"/>
        </w:rPr>
        <w:t>机器人</w:t>
      </w:r>
      <w:r>
        <w:rPr>
          <w:rFonts w:hint="eastAsia" w:ascii="仿宋_GB2312" w:hAnsi="仿宋_GB2312" w:eastAsia="仿宋_GB2312" w:cs="仿宋_GB2312"/>
          <w:color w:val="000000" w:themeColor="text1"/>
          <w:sz w:val="30"/>
          <w:szCs w:val="30"/>
        </w:rPr>
        <w:t>”专业，撤销“</w:t>
      </w:r>
      <w:r>
        <w:rPr>
          <w:rFonts w:hint="eastAsia" w:ascii="仿宋_GB2312" w:hAnsi="仿宋_GB2312" w:eastAsia="仿宋_GB2312" w:cs="仿宋_GB2312"/>
          <w:color w:val="000000" w:themeColor="text1"/>
          <w:sz w:val="30"/>
          <w:szCs w:val="30"/>
          <w:lang w:eastAsia="zh-CN"/>
        </w:rPr>
        <w:t>商务管理</w:t>
      </w:r>
      <w:r>
        <w:rPr>
          <w:rFonts w:hint="eastAsia" w:ascii="仿宋_GB2312" w:hAnsi="仿宋_GB2312" w:eastAsia="仿宋_GB2312" w:cs="仿宋_GB2312"/>
          <w:color w:val="000000" w:themeColor="text1"/>
          <w:sz w:val="30"/>
          <w:szCs w:val="30"/>
        </w:rPr>
        <w:t>”专业，专业布局更加合理，服务陕西省“智能制造”行业发展和区域经济社会发展能力进一步提升。</w:t>
      </w:r>
    </w:p>
    <w:p>
      <w:pPr>
        <w:spacing w:line="480" w:lineRule="auto"/>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2.瞄准建设目标，全面推进“一流专业”建设</w:t>
      </w:r>
    </w:p>
    <w:p>
      <w:pPr>
        <w:autoSpaceDE w:val="0"/>
        <w:autoSpaceDN w:val="0"/>
        <w:adjustRightInd w:val="0"/>
        <w:ind w:firstLine="600" w:firstLineChars="200"/>
        <w:jc w:val="left"/>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紧紧围绕一流的实训条件、一流的师资队伍、一流的校企合作、一流的招生就业和一流的培养质量等五个方面，按照“省级培育项目率先突破、校级建设项目重点建设，强化绩效考核，实施动态管理”的思路编制了一流专业建设方案，成立了工作领导小组，建设经费预算1200 万元，其中会计专业（省级培育）投入600万元，计算机网络技术专业和机械制造与自动化专业各投入300万元用于建设，通过一流专业建设带动学院各类专业的建设，彰显学院办学特色。</w:t>
      </w:r>
    </w:p>
    <w:p>
      <w:pPr>
        <w:pStyle w:val="4"/>
        <w:ind w:firstLine="301" w:firstLineChars="100"/>
        <w:rPr>
          <w:rFonts w:hint="eastAsia" w:ascii="仿宋" w:hAnsi="仿宋" w:eastAsia="仿宋" w:cs="仿宋"/>
          <w:color w:val="000000" w:themeColor="text1"/>
          <w:kern w:val="0"/>
          <w:sz w:val="30"/>
          <w:szCs w:val="30"/>
        </w:rPr>
      </w:pPr>
      <w:bookmarkStart w:id="15" w:name="_Toc531852458"/>
      <w:r>
        <w:rPr>
          <w:rFonts w:hint="eastAsia" w:ascii="仿宋" w:hAnsi="仿宋" w:eastAsia="仿宋" w:cs="仿宋"/>
          <w:color w:val="000000" w:themeColor="text1"/>
          <w:kern w:val="0"/>
          <w:sz w:val="30"/>
          <w:szCs w:val="30"/>
        </w:rPr>
        <w:t>（二）扎实推进教学工作诊改，不断完善质量保证体系</w:t>
      </w:r>
      <w:bookmarkEnd w:id="15"/>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学院在201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年不断推进内部质量保证体系诊断与改进工作，根据国家和省诊改委员会要求，结合学院实际，学院主要从以下几个方面开展了诊改工作。</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1.不断完善质量保证体系</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按照学院“十三五”发展规划一系列目标，确定质量保证体系的目标链与标准链，在现有学院组织机构的基础上搭建“五横五纵一平台”为总体构架的内部质量保证体系，实现以数据平台为基础的五个纵向系统和五个横向层面的相互交错。</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2.完善目标体系</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依据学院“十三五”发展规划及其子规划，以建设“省内一流、国内知名、特色高校”为学院总体目标，在此基础上，构建相互独立、相互依存的学院、专业、课程、教师、学生五个横向层面的目标链，形成完整的目标体系。</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3.完善标准体系</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以国标、行标及学院相关规定为基础，完善学院各项制度，构建学院发展标准链、专业建设标准链、课程建设标准链、教师发展标准链、学生成长标准链、服务保障标准链，确定各项质量监测的控制点，逐步实现常态化、动态化诊改。</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4.建立</w:t>
      </w:r>
      <w:r>
        <w:rPr>
          <w:rFonts w:hint="eastAsia" w:ascii="仿宋_GB2312" w:hAnsi="仿宋_GB2312" w:eastAsia="仿宋_GB2312" w:cs="仿宋_GB2312"/>
          <w:color w:val="000000" w:themeColor="text1"/>
          <w:sz w:val="30"/>
          <w:szCs w:val="30"/>
        </w:rPr>
        <w:t>“8”字形质量改进螺旋</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按照“系统设计、分层实施、全员参与、力求实效”的诊改工作思路，针对不同层面，开展年度、学期、中期、月度检查，建立“8”字形质量改进螺旋。按照专业集群、突出特色的专业建设思路，坚持“严格的管理就是最佳服务”的学生工作原则，积极推进“精细化管理”与“口碑工程“建设。</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val="en-US" w:eastAsia="zh-CN"/>
        </w:rPr>
        <w:t>5</w:t>
      </w:r>
      <w:r>
        <w:rPr>
          <w:rFonts w:hint="eastAsia" w:ascii="仿宋_GB2312" w:hAnsi="仿宋_GB2312" w:eastAsia="仿宋_GB2312" w:cs="仿宋_GB2312"/>
          <w:color w:val="000000" w:themeColor="text1"/>
          <w:sz w:val="30"/>
          <w:szCs w:val="30"/>
        </w:rPr>
        <w:t>.完善数据平台建设</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依托人才培养数据采集平台，加强数据实时采集工作，同时在此基础上做好数据分析及反馈，强化预警机制。</w:t>
      </w:r>
    </w:p>
    <w:p>
      <w:pPr>
        <w:autoSpaceDE w:val="0"/>
        <w:autoSpaceDN w:val="0"/>
        <w:adjustRightInd w:val="0"/>
        <w:ind w:firstLine="600" w:firstLineChars="200"/>
        <w:jc w:val="left"/>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lang w:val="en-US" w:eastAsia="zh-CN"/>
        </w:rPr>
        <w:t>6</w:t>
      </w:r>
      <w:r>
        <w:rPr>
          <w:rFonts w:hint="eastAsia" w:ascii="仿宋_GB2312" w:hAnsi="仿宋_GB2312" w:eastAsia="仿宋_GB2312" w:cs="仿宋_GB2312"/>
          <w:color w:val="000000" w:themeColor="text1"/>
          <w:kern w:val="0"/>
          <w:sz w:val="30"/>
          <w:szCs w:val="30"/>
        </w:rPr>
        <w:t>.成效显著，全面引领</w:t>
      </w:r>
    </w:p>
    <w:p>
      <w:pPr>
        <w:autoSpaceDE w:val="0"/>
        <w:autoSpaceDN w:val="0"/>
        <w:adjustRightInd w:val="0"/>
        <w:ind w:firstLine="600" w:firstLineChars="200"/>
        <w:jc w:val="left"/>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学院不断组织各部门员工参加省厅组织的各类培训，到示范院校参观学习，加快专业诊改、课程诊改、教师发展与学生发展，取得了明显的成效，教学管理保障体系不断完善，教育教学质量不断提升。</w:t>
      </w:r>
    </w:p>
    <w:p>
      <w:pPr>
        <w:spacing w:line="560" w:lineRule="exact"/>
        <w:ind w:firstLine="640"/>
        <w:rPr>
          <w:rFonts w:hint="eastAsia" w:ascii="仿宋_GB2312" w:hAnsi="仿宋_GB2312" w:eastAsia="仿宋_GB2312" w:cs="仿宋_GB2312"/>
          <w:color w:val="000000" w:themeColor="text1"/>
          <w:kern w:val="0"/>
          <w:sz w:val="30"/>
          <w:szCs w:val="30"/>
          <w:lang w:val="en-US" w:eastAsia="zh-CN"/>
        </w:rPr>
      </w:pPr>
      <w:r>
        <w:rPr>
          <w:rFonts w:hint="eastAsia" w:ascii="仿宋_GB2312" w:hAnsi="仿宋_GB2312" w:eastAsia="仿宋_GB2312" w:cs="仿宋_GB2312"/>
          <w:color w:val="000000" w:themeColor="text1"/>
          <w:kern w:val="0"/>
          <w:sz w:val="30"/>
          <w:szCs w:val="30"/>
          <w:lang w:val="en-US" w:eastAsia="zh-CN"/>
        </w:rPr>
        <w:t>2019年12月2日至5日，省教育厅诊改工作专家组进校对学院诊改工作进行了现场复核。专家组认为，学院诊改工作组织健全、思路清晰，初步建立了内部质量保证体系，诊改工作推进有序，诊改结论基于数据和客观事实，取得了初步成效，结论为有效。</w:t>
      </w:r>
    </w:p>
    <w:p>
      <w:pPr>
        <w:pStyle w:val="4"/>
        <w:ind w:firstLine="301" w:firstLineChars="100"/>
        <w:rPr>
          <w:rFonts w:hint="eastAsia" w:ascii="仿宋" w:hAnsi="仿宋" w:eastAsia="仿宋" w:cs="仿宋"/>
          <w:color w:val="000000" w:themeColor="text1"/>
          <w:kern w:val="0"/>
          <w:sz w:val="30"/>
          <w:szCs w:val="30"/>
        </w:rPr>
      </w:pPr>
      <w:bookmarkStart w:id="16" w:name="_Toc531852459"/>
      <w:r>
        <w:rPr>
          <w:rFonts w:hint="eastAsia" w:ascii="仿宋" w:hAnsi="仿宋" w:eastAsia="仿宋" w:cs="仿宋"/>
          <w:color w:val="000000" w:themeColor="text1"/>
          <w:kern w:val="0"/>
          <w:sz w:val="30"/>
          <w:szCs w:val="30"/>
        </w:rPr>
        <w:t>（三）人才培养体系不断完善</w:t>
      </w:r>
      <w:bookmarkEnd w:id="16"/>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学院经过多年的探索与实践，以信息化教学平台为基础，融合“一线工程师技师”与内部教育教学资源，搭建理论、实践教学与一线技能、素质要求的融合机制，构建了学院特色的人才培养模式。</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完成了201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版人才培养方案的修订工作，在以往教育教学的基础上，提出了融汇贯通的教育教学要求，细化了实践教学的基本实施路径，强化了学生职业道德的养成机制，为学院人才培养目标的实现提供了保障。</w:t>
      </w:r>
    </w:p>
    <w:p>
      <w:pPr>
        <w:pStyle w:val="4"/>
        <w:ind w:firstLine="301" w:firstLineChars="100"/>
        <w:rPr>
          <w:rFonts w:hint="eastAsia" w:ascii="仿宋" w:hAnsi="仿宋" w:eastAsia="仿宋" w:cs="仿宋"/>
          <w:color w:val="000000" w:themeColor="text1"/>
          <w:sz w:val="30"/>
          <w:szCs w:val="30"/>
        </w:rPr>
      </w:pPr>
      <w:bookmarkStart w:id="17" w:name="_Toc531852460"/>
      <w:r>
        <w:rPr>
          <w:rFonts w:hint="eastAsia" w:ascii="仿宋" w:hAnsi="仿宋" w:eastAsia="仿宋" w:cs="仿宋"/>
          <w:color w:val="000000" w:themeColor="text1"/>
          <w:sz w:val="30"/>
          <w:szCs w:val="30"/>
        </w:rPr>
        <w:t>（四）以课程建设为抓手，深化教学改革</w:t>
      </w:r>
      <w:bookmarkEnd w:id="17"/>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1.信息化教学资源平台建设</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学院总投资3000余万元分三期推动智慧化校园建设，逐步将建设成满足教育教学发展需求的信息化教学资源平台，融合了课程资源库建设平台、虚拟仿真实验实训平台、一线技师工程师交流平台。</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学院积极引进外部资源加强资源平台建设，学院与新道公司签署战略合作协议，构建基于新道“约创”平台的专业课程与通识课程的资源平台，推动学院信息化教学的开放性。</w:t>
      </w:r>
    </w:p>
    <w:p>
      <w:pPr>
        <w:ind w:firstLine="602" w:firstLineChars="200"/>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典型案例</w:t>
      </w:r>
      <w:r>
        <w:rPr>
          <w:rFonts w:hint="eastAsia" w:ascii="仿宋" w:hAnsi="仿宋" w:eastAsia="仿宋" w:cs="仿宋"/>
          <w:b/>
          <w:bCs/>
          <w:color w:val="000000" w:themeColor="text1"/>
          <w:sz w:val="30"/>
          <w:szCs w:val="30"/>
          <w:lang w:val="en-US" w:eastAsia="zh-CN"/>
        </w:rPr>
        <w:t>5</w:t>
      </w:r>
      <w:r>
        <w:rPr>
          <w:rFonts w:hint="eastAsia" w:ascii="仿宋" w:hAnsi="仿宋" w:eastAsia="仿宋" w:cs="仿宋"/>
          <w:b/>
          <w:bCs/>
          <w:color w:val="000000" w:themeColor="text1"/>
          <w:sz w:val="30"/>
          <w:szCs w:val="30"/>
        </w:rPr>
        <w:t>：</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学院加快信息化教学平台建设，强化“互联网+”战略在学院教育教学中的应用，加强与新道股份、智慧树等企业的战略合作，丰富学院教学资源平台，充实教学资源内容，截至目前学院初步完成了18门课程的教学资源建设，学院同时依托智慧树课程平台，实施课程选修方案。</w:t>
      </w:r>
    </w:p>
    <w:p>
      <w:pPr>
        <w:ind w:firstLine="6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drawing>
          <wp:inline distT="0" distB="0" distL="0" distR="0">
            <wp:extent cx="4463415" cy="4733925"/>
            <wp:effectExtent l="0" t="0" r="13335" b="9525"/>
            <wp:docPr id="2" name="图片 1" descr="C:\Documents and Settings\Administrator\桌面\5aa5dcf5276dea09a940dc568bd10d4.jpg5aa5dcf5276dea09a940dc568bd10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Documents and Settings\Administrator\桌面\5aa5dcf5276dea09a940dc568bd10d4.jpg5aa5dcf5276dea09a940dc568bd10d4"/>
                    <pic:cNvPicPr>
                      <a:picLocks noChangeAspect="1" noChangeArrowheads="1"/>
                    </pic:cNvPicPr>
                  </pic:nvPicPr>
                  <pic:blipFill>
                    <a:blip r:embed="rId7"/>
                    <a:srcRect/>
                    <a:stretch>
                      <a:fillRect/>
                    </a:stretch>
                  </pic:blipFill>
                  <pic:spPr>
                    <a:xfrm>
                      <a:off x="0" y="0"/>
                      <a:ext cx="4463415" cy="4733925"/>
                    </a:xfrm>
                    <a:prstGeom prst="rect">
                      <a:avLst/>
                    </a:prstGeom>
                    <a:noFill/>
                    <a:ln w="9525">
                      <a:noFill/>
                      <a:miter lim="800000"/>
                      <a:headEnd/>
                      <a:tailEnd/>
                    </a:ln>
                  </pic:spPr>
                </pic:pic>
              </a:graphicData>
            </a:graphic>
          </wp:inline>
        </w:drawing>
      </w:r>
    </w:p>
    <w:p>
      <w:pPr>
        <w:ind w:firstLine="600"/>
        <w:rPr>
          <w:rFonts w:hint="eastAsia" w:ascii="仿宋" w:hAnsi="仿宋" w:eastAsia="仿宋" w:cs="仿宋"/>
          <w:color w:val="000000" w:themeColor="text1"/>
          <w:sz w:val="30"/>
          <w:szCs w:val="30"/>
        </w:rPr>
      </w:pPr>
    </w:p>
    <w:p>
      <w:pPr>
        <w:numPr>
          <w:ilvl w:val="0"/>
          <w:numId w:val="2"/>
        </w:num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深化教育教学改革</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以教育教学改革项目为基础，不断推动学院的教育教学改革。学院坚持以课堂教学改革为核心，实践教学为抓手，通过教育教学改革项目的实施不断提升学院的教育教学水平。学院</w:t>
      </w:r>
      <w:r>
        <w:rPr>
          <w:rFonts w:hint="eastAsia" w:ascii="仿宋_GB2312" w:hAnsi="仿宋_GB2312" w:eastAsia="仿宋_GB2312" w:cs="仿宋_GB2312"/>
          <w:color w:val="000000" w:themeColor="text1"/>
          <w:sz w:val="30"/>
          <w:szCs w:val="30"/>
          <w:lang w:eastAsia="zh-CN"/>
        </w:rPr>
        <w:t>申报</w:t>
      </w:r>
      <w:r>
        <w:rPr>
          <w:rFonts w:hint="eastAsia" w:ascii="仿宋_GB2312" w:hAnsi="仿宋_GB2312" w:eastAsia="仿宋_GB2312" w:cs="仿宋_GB2312"/>
          <w:color w:val="000000" w:themeColor="text1"/>
          <w:sz w:val="30"/>
          <w:szCs w:val="30"/>
        </w:rPr>
        <w:t>省级教育教学改革项目</w:t>
      </w:r>
      <w:r>
        <w:rPr>
          <w:rFonts w:hint="eastAsia" w:ascii="仿宋_GB2312" w:hAnsi="仿宋_GB2312" w:eastAsia="仿宋_GB2312" w:cs="仿宋_GB2312"/>
          <w:color w:val="000000" w:themeColor="text1"/>
          <w:sz w:val="30"/>
          <w:szCs w:val="30"/>
          <w:lang w:val="en-US" w:eastAsia="zh-CN"/>
        </w:rPr>
        <w:t>5</w:t>
      </w:r>
      <w:r>
        <w:rPr>
          <w:rFonts w:hint="eastAsia" w:ascii="仿宋_GB2312" w:hAnsi="仿宋_GB2312" w:eastAsia="仿宋_GB2312" w:cs="仿宋_GB2312"/>
          <w:color w:val="000000" w:themeColor="text1"/>
          <w:sz w:val="30"/>
          <w:szCs w:val="30"/>
        </w:rPr>
        <w:t>个，</w:t>
      </w:r>
      <w:r>
        <w:rPr>
          <w:rFonts w:hint="eastAsia" w:ascii="仿宋_GB2312" w:hAnsi="仿宋_GB2312" w:eastAsia="仿宋_GB2312" w:cs="仿宋_GB2312"/>
          <w:color w:val="000000" w:themeColor="text1"/>
          <w:sz w:val="30"/>
          <w:szCs w:val="30"/>
          <w:lang w:eastAsia="zh-CN"/>
        </w:rPr>
        <w:t>并成功获得省级立项一个，</w:t>
      </w:r>
      <w:r>
        <w:rPr>
          <w:rFonts w:hint="eastAsia" w:ascii="仿宋_GB2312" w:hAnsi="仿宋_GB2312" w:eastAsia="仿宋_GB2312" w:cs="仿宋_GB2312"/>
          <w:color w:val="000000" w:themeColor="text1"/>
          <w:sz w:val="30"/>
          <w:szCs w:val="30"/>
        </w:rPr>
        <w:t>院级教育教学改革项目新立项</w:t>
      </w:r>
      <w:r>
        <w:rPr>
          <w:rFonts w:hint="eastAsia" w:ascii="仿宋_GB2312" w:hAnsi="仿宋_GB2312" w:eastAsia="仿宋_GB2312" w:cs="仿宋_GB2312"/>
          <w:color w:val="000000" w:themeColor="text1"/>
          <w:sz w:val="30"/>
          <w:szCs w:val="30"/>
          <w:lang w:val="en-US" w:eastAsia="zh-CN"/>
        </w:rPr>
        <w:t>8</w:t>
      </w:r>
      <w:r>
        <w:rPr>
          <w:rFonts w:hint="eastAsia" w:ascii="仿宋_GB2312" w:hAnsi="仿宋_GB2312" w:eastAsia="仿宋_GB2312" w:cs="仿宋_GB2312"/>
          <w:color w:val="000000" w:themeColor="text1"/>
          <w:sz w:val="30"/>
          <w:szCs w:val="30"/>
        </w:rPr>
        <w:t>个，在研项目12个，全面覆盖了学院的各专业群，学院积极筹措资金保障各项工作的顺利实施。</w:t>
      </w:r>
    </w:p>
    <w:p>
      <w:pPr>
        <w:numPr>
          <w:ilvl w:val="0"/>
          <w:numId w:val="2"/>
        </w:num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课程考核方式改革</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学院积极引导广大教师开展有利于增强学生自主学习、分析问题、解决问题能力的课程方式改革，引导教学内容和方法手段的改革，突出综合能力的培养，提高教学质量。 </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年全年学院累计完成了</w:t>
      </w:r>
      <w:r>
        <w:rPr>
          <w:rFonts w:hint="eastAsia" w:ascii="仿宋_GB2312" w:hAnsi="仿宋_GB2312" w:eastAsia="仿宋_GB2312" w:cs="仿宋_GB2312"/>
          <w:color w:val="000000" w:themeColor="text1"/>
          <w:sz w:val="30"/>
          <w:szCs w:val="30"/>
          <w:lang w:val="en-US" w:eastAsia="zh-CN"/>
        </w:rPr>
        <w:t>10</w:t>
      </w:r>
      <w:r>
        <w:rPr>
          <w:rFonts w:hint="eastAsia" w:ascii="仿宋_GB2312" w:hAnsi="仿宋_GB2312" w:eastAsia="仿宋_GB2312" w:cs="仿宋_GB2312"/>
          <w:color w:val="000000" w:themeColor="text1"/>
          <w:sz w:val="30"/>
          <w:szCs w:val="30"/>
        </w:rPr>
        <w:t xml:space="preserve">0多门课程的考核方式的改革，任课教师以人才培养方案及《学生学习考核管理办法》为依据，采用灵活多样的形式，以能力培养要求为目标，以激发学生兴趣和实践动手能力为目的，科学合理的进行课堂教学组织，加大过程性考核比重，考核成绩占到课程总成绩的一半以上，大大提高了学生成绩的客观性和真实性。 </w:t>
      </w:r>
    </w:p>
    <w:p>
      <w:pPr>
        <w:ind w:firstLine="602" w:firstLineChars="200"/>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典型案例</w:t>
      </w:r>
      <w:r>
        <w:rPr>
          <w:rFonts w:hint="eastAsia" w:ascii="仿宋" w:hAnsi="仿宋" w:eastAsia="仿宋" w:cs="仿宋"/>
          <w:b/>
          <w:bCs/>
          <w:color w:val="000000" w:themeColor="text1"/>
          <w:sz w:val="30"/>
          <w:szCs w:val="30"/>
          <w:lang w:val="en-US" w:eastAsia="zh-CN"/>
        </w:rPr>
        <w:t>6</w:t>
      </w:r>
      <w:r>
        <w:rPr>
          <w:rFonts w:hint="eastAsia" w:ascii="仿宋" w:hAnsi="仿宋" w:eastAsia="仿宋" w:cs="仿宋"/>
          <w:b/>
          <w:bCs/>
          <w:color w:val="000000" w:themeColor="text1"/>
          <w:sz w:val="30"/>
          <w:szCs w:val="30"/>
        </w:rPr>
        <w:t>：探索利用</w:t>
      </w:r>
      <w:r>
        <w:rPr>
          <w:rFonts w:hint="eastAsia" w:ascii="仿宋" w:hAnsi="仿宋" w:eastAsia="仿宋" w:cs="仿宋"/>
          <w:b/>
          <w:bCs/>
          <w:color w:val="000000" w:themeColor="text1"/>
          <w:sz w:val="30"/>
          <w:szCs w:val="30"/>
          <w:lang w:val="en-US" w:eastAsia="zh-CN"/>
        </w:rPr>
        <w:t>蓝墨云班课</w:t>
      </w:r>
      <w:r>
        <w:rPr>
          <w:rFonts w:hint="eastAsia" w:ascii="仿宋" w:hAnsi="仿宋" w:eastAsia="仿宋" w:cs="仿宋"/>
          <w:b/>
          <w:bCs/>
          <w:color w:val="000000" w:themeColor="text1"/>
          <w:sz w:val="30"/>
          <w:szCs w:val="30"/>
        </w:rPr>
        <w:t>互动平台进行授课</w:t>
      </w:r>
      <w:bookmarkStart w:id="18" w:name="_Toc500918382"/>
      <w:bookmarkStart w:id="19" w:name="_Toc531852461"/>
    </w:p>
    <w:p>
      <w:pPr>
        <w:ind w:firstLine="600" w:firstLineChars="200"/>
        <w:rPr>
          <w:rFonts w:hint="eastAsia" w:ascii="仿宋_GB2312" w:hAnsi="仿宋_GB2312" w:eastAsia="仿宋_GB2312" w:cs="仿宋_GB2312"/>
          <w:b w:val="0"/>
          <w:bCs w:val="0"/>
          <w:color w:val="000000" w:themeColor="text1"/>
          <w:sz w:val="30"/>
          <w:szCs w:val="30"/>
          <w:lang w:eastAsia="zh-CN"/>
        </w:rPr>
      </w:pPr>
      <w:r>
        <w:rPr>
          <w:rFonts w:hint="eastAsia" w:ascii="仿宋_GB2312" w:hAnsi="仿宋_GB2312" w:eastAsia="仿宋_GB2312" w:cs="仿宋_GB2312"/>
          <w:b w:val="0"/>
          <w:bCs w:val="0"/>
          <w:color w:val="000000" w:themeColor="text1"/>
          <w:sz w:val="30"/>
          <w:szCs w:val="30"/>
          <w:lang w:val="en-US" w:eastAsia="zh-CN"/>
        </w:rPr>
        <w:t>云班课</w:t>
      </w:r>
      <w:r>
        <w:rPr>
          <w:rFonts w:hint="eastAsia" w:ascii="仿宋_GB2312" w:hAnsi="仿宋_GB2312" w:eastAsia="仿宋_GB2312" w:cs="仿宋_GB2312"/>
          <w:b w:val="0"/>
          <w:bCs w:val="0"/>
          <w:color w:val="000000" w:themeColor="text1"/>
          <w:sz w:val="30"/>
          <w:szCs w:val="30"/>
        </w:rPr>
        <w:t>的使用，整体提升了学习效果</w:t>
      </w:r>
      <w:r>
        <w:rPr>
          <w:rFonts w:hint="eastAsia" w:ascii="仿宋_GB2312" w:hAnsi="仿宋_GB2312" w:eastAsia="仿宋_GB2312" w:cs="仿宋_GB2312"/>
          <w:b w:val="0"/>
          <w:bCs w:val="0"/>
          <w:color w:val="000000" w:themeColor="text1"/>
          <w:sz w:val="30"/>
          <w:szCs w:val="30"/>
          <w:lang w:eastAsia="zh-CN"/>
        </w:rPr>
        <w:t>。</w:t>
      </w:r>
      <w:r>
        <w:rPr>
          <w:rFonts w:hint="eastAsia" w:ascii="仿宋_GB2312" w:hAnsi="仿宋_GB2312" w:eastAsia="仿宋_GB2312" w:cs="仿宋_GB2312"/>
          <w:b w:val="0"/>
          <w:bCs w:val="0"/>
          <w:color w:val="000000" w:themeColor="text1"/>
          <w:sz w:val="30"/>
          <w:szCs w:val="30"/>
        </w:rPr>
        <w:t>学生们可以随时预习和复习，了解自己的学习效果，避免期末突击应考；通过小组合作加强了团队合作意识，在讨论过程中进一步明晰了知识内容；增强与老师之间的互动，增进了师生深入交流。</w:t>
      </w:r>
      <w:r>
        <w:rPr>
          <w:rFonts w:hint="eastAsia" w:ascii="仿宋_GB2312" w:hAnsi="仿宋_GB2312" w:eastAsia="仿宋_GB2312" w:cs="仿宋_GB2312"/>
          <w:b w:val="0"/>
          <w:bCs w:val="0"/>
          <w:color w:val="000000" w:themeColor="text1"/>
          <w:sz w:val="30"/>
          <w:szCs w:val="30"/>
          <w:lang w:eastAsia="zh-CN"/>
        </w:rPr>
        <w:t>在</w:t>
      </w:r>
      <w:r>
        <w:rPr>
          <w:rFonts w:hint="eastAsia" w:ascii="仿宋_GB2312" w:hAnsi="仿宋_GB2312" w:eastAsia="仿宋_GB2312" w:cs="仿宋_GB2312"/>
          <w:b w:val="0"/>
          <w:bCs w:val="0"/>
          <w:color w:val="000000" w:themeColor="text1"/>
          <w:sz w:val="30"/>
          <w:szCs w:val="30"/>
        </w:rPr>
        <w:t>课堂教学环节</w:t>
      </w:r>
      <w:r>
        <w:rPr>
          <w:rFonts w:hint="eastAsia" w:ascii="仿宋_GB2312" w:hAnsi="仿宋_GB2312" w:eastAsia="仿宋_GB2312" w:cs="仿宋_GB2312"/>
          <w:b w:val="0"/>
          <w:bCs w:val="0"/>
          <w:color w:val="000000" w:themeColor="text1"/>
          <w:sz w:val="30"/>
          <w:szCs w:val="30"/>
          <w:lang w:eastAsia="zh-CN"/>
        </w:rPr>
        <w:t>中，</w:t>
      </w:r>
      <w:r>
        <w:rPr>
          <w:rFonts w:hint="eastAsia" w:ascii="仿宋_GB2312" w:hAnsi="仿宋_GB2312" w:eastAsia="仿宋_GB2312" w:cs="仿宋_GB2312"/>
          <w:b w:val="0"/>
          <w:bCs w:val="0"/>
          <w:color w:val="000000" w:themeColor="text1"/>
          <w:sz w:val="30"/>
          <w:szCs w:val="30"/>
        </w:rPr>
        <w:t>课前推送文字、音频或视频材料供学生预习和思考；课中，随时互动答题，根据学生知识的掌握情况，调整教学策略，并根据学生答题情况，汇总出考勤信息；实验课程中，学生自愿组成学习小组，合作完成实验内容。每章教学完成后，进行小测验，随时了解学生学习效果，同时提供了过程考核数据。</w:t>
      </w:r>
      <w:r>
        <w:rPr>
          <w:rFonts w:hint="eastAsia" w:ascii="仿宋_GB2312" w:hAnsi="仿宋_GB2312" w:eastAsia="仿宋_GB2312" w:cs="仿宋_GB2312"/>
          <w:b w:val="0"/>
          <w:bCs w:val="0"/>
          <w:color w:val="000000" w:themeColor="text1"/>
          <w:sz w:val="30"/>
          <w:szCs w:val="30"/>
          <w:lang w:eastAsia="zh-CN"/>
        </w:rPr>
        <w:t>在</w:t>
      </w:r>
      <w:r>
        <w:rPr>
          <w:rFonts w:hint="eastAsia" w:ascii="仿宋_GB2312" w:hAnsi="仿宋_GB2312" w:eastAsia="仿宋_GB2312" w:cs="仿宋_GB2312"/>
          <w:b w:val="0"/>
          <w:bCs w:val="0"/>
          <w:color w:val="000000" w:themeColor="text1"/>
          <w:sz w:val="30"/>
          <w:szCs w:val="30"/>
        </w:rPr>
        <w:t>课后作业环节</w:t>
      </w:r>
      <w:r>
        <w:rPr>
          <w:rFonts w:hint="eastAsia" w:ascii="仿宋_GB2312" w:hAnsi="仿宋_GB2312" w:eastAsia="仿宋_GB2312" w:cs="仿宋_GB2312"/>
          <w:b w:val="0"/>
          <w:bCs w:val="0"/>
          <w:color w:val="000000" w:themeColor="text1"/>
          <w:sz w:val="30"/>
          <w:szCs w:val="30"/>
          <w:lang w:eastAsia="zh-CN"/>
        </w:rPr>
        <w:t>中，</w:t>
      </w:r>
      <w:r>
        <w:rPr>
          <w:rFonts w:hint="eastAsia" w:ascii="仿宋_GB2312" w:hAnsi="仿宋_GB2312" w:eastAsia="仿宋_GB2312" w:cs="仿宋_GB2312"/>
          <w:b w:val="0"/>
          <w:bCs w:val="0"/>
          <w:color w:val="000000" w:themeColor="text1"/>
          <w:sz w:val="30"/>
          <w:szCs w:val="30"/>
        </w:rPr>
        <w:t>课后作业包括小组作业，由学生小组合作完成；还有个人作业，要求每位同学思考和总结理论及实验课中学到知识，弄清自己掌握了多少，还有什么疑问。平台提供的查重功能，可避免学生互相抄袭。</w:t>
      </w:r>
      <w:r>
        <w:rPr>
          <w:rFonts w:hint="eastAsia" w:ascii="仿宋_GB2312" w:hAnsi="仿宋_GB2312" w:eastAsia="仿宋_GB2312" w:cs="仿宋_GB2312"/>
          <w:b w:val="0"/>
          <w:bCs w:val="0"/>
          <w:color w:val="000000" w:themeColor="text1"/>
          <w:sz w:val="30"/>
          <w:szCs w:val="30"/>
          <w:lang w:eastAsia="zh-CN"/>
        </w:rPr>
        <w:t>在</w:t>
      </w:r>
      <w:r>
        <w:rPr>
          <w:rFonts w:hint="eastAsia" w:ascii="仿宋_GB2312" w:hAnsi="仿宋_GB2312" w:eastAsia="仿宋_GB2312" w:cs="仿宋_GB2312"/>
          <w:b w:val="0"/>
          <w:bCs w:val="0"/>
          <w:color w:val="000000" w:themeColor="text1"/>
          <w:sz w:val="30"/>
          <w:szCs w:val="30"/>
        </w:rPr>
        <w:t>课堂讲授和实验教学过程中</w:t>
      </w:r>
      <w:r>
        <w:rPr>
          <w:rFonts w:hint="eastAsia" w:ascii="仿宋_GB2312" w:hAnsi="仿宋_GB2312" w:eastAsia="仿宋_GB2312" w:cs="仿宋_GB2312"/>
          <w:b w:val="0"/>
          <w:bCs w:val="0"/>
          <w:color w:val="000000" w:themeColor="text1"/>
          <w:sz w:val="30"/>
          <w:szCs w:val="30"/>
          <w:lang w:eastAsia="zh-CN"/>
        </w:rPr>
        <w:t>的</w:t>
      </w:r>
      <w:r>
        <w:rPr>
          <w:rFonts w:hint="eastAsia" w:ascii="仿宋_GB2312" w:hAnsi="仿宋_GB2312" w:eastAsia="仿宋_GB2312" w:cs="仿宋_GB2312"/>
          <w:b w:val="0"/>
          <w:bCs w:val="0"/>
          <w:color w:val="000000" w:themeColor="text1"/>
          <w:sz w:val="30"/>
          <w:szCs w:val="30"/>
        </w:rPr>
        <w:t>答疑环节，学生有问题可随时向老师提问。课堂派平台提供私信功能，帮助教师在课外解答学生问题。学生有任何问题，可随时给老师发信息提问，老师与学生之间可以一对一互动。</w:t>
      </w:r>
      <w:r>
        <w:rPr>
          <w:rFonts w:hint="eastAsia" w:ascii="仿宋_GB2312" w:hAnsi="仿宋_GB2312" w:eastAsia="仿宋_GB2312" w:cs="仿宋_GB2312"/>
          <w:b w:val="0"/>
          <w:bCs w:val="0"/>
          <w:color w:val="000000" w:themeColor="text1"/>
          <w:sz w:val="30"/>
          <w:szCs w:val="30"/>
          <w:lang w:eastAsia="zh-CN"/>
        </w:rPr>
        <w:t>课堂教学效果明显提升。</w:t>
      </w:r>
    </w:p>
    <w:p>
      <w:pPr>
        <w:pStyle w:val="4"/>
        <w:ind w:firstLine="301" w:firstLineChars="1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（五）多渠道发展，不断壮大师资队伍建设</w:t>
      </w:r>
      <w:bookmarkEnd w:id="18"/>
      <w:bookmarkEnd w:id="19"/>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1.进一步加大师资培训力度</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年，学院教师发展中心的各项工作全面开展，建立健全了教师发展的各项制度及实施细则。建立了教师研讨沙龙、微格教室、教改科研中心、教师论坛</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罗冬梅名师工作室等功能室，推动教师发展的各项工作顺利进行。</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邀请校内外名师、专家等通过名师讲堂、学术报告、教学示范等形式对学院教师进行了400多人次的培训；同时积极派出教师参加各项培训160余人次，其中假期企业培训90余人次。</w:t>
      </w:r>
    </w:p>
    <w:p>
      <w:pPr>
        <w:numPr>
          <w:ilvl w:val="0"/>
          <w:numId w:val="3"/>
        </w:num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引进高水平师资，扩充师资队伍</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引进教师39人，均具有硕士以上学位，其中博士2人，行业专家2人，一线技师工程师12人。学院积极完善“兼职教师资源库”，全年聘请企业和行业兼职教师180余人次，年度总授课量达3600课时，占到专业课授课量的10%以上。</w:t>
      </w:r>
    </w:p>
    <w:p>
      <w:pPr>
        <w:numPr>
          <w:ilvl w:val="0"/>
          <w:numId w:val="3"/>
        </w:num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实施名师引领工程</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学院在“罗冬梅名师工作室”基础上，积极聘请国家级、省级教学名师对学院教师进行培训与业务指导，在名师引领下，学院通过完善的机制带动、扎实的举措推进，逐步建成一支素质优良、结构合理、专兼结合、充满活力的高水平专业师资队伍，有力地促进了学院事业发展。 </w:t>
      </w:r>
    </w:p>
    <w:p>
      <w:pPr>
        <w:pStyle w:val="4"/>
        <w:rPr>
          <w:rFonts w:hint="eastAsia" w:ascii="仿宋" w:hAnsi="仿宋" w:eastAsia="仿宋" w:cs="仿宋"/>
          <w:color w:val="000000" w:themeColor="text1"/>
          <w:sz w:val="30"/>
          <w:szCs w:val="30"/>
          <w:lang w:eastAsia="zh-CN"/>
        </w:rPr>
      </w:pPr>
      <w:bookmarkStart w:id="20" w:name="_Toc531852462"/>
      <w:bookmarkStart w:id="21" w:name="_Toc500918383"/>
      <w:r>
        <w:rPr>
          <w:rFonts w:hint="eastAsia" w:ascii="仿宋" w:hAnsi="仿宋" w:eastAsia="仿宋" w:cs="仿宋"/>
          <w:color w:val="000000" w:themeColor="text1"/>
          <w:sz w:val="30"/>
          <w:szCs w:val="30"/>
        </w:rPr>
        <w:t>（六）以人才培养为目标，不断完善实践教学</w:t>
      </w:r>
      <w:bookmarkEnd w:id="20"/>
      <w:bookmarkEnd w:id="21"/>
      <w:r>
        <w:rPr>
          <w:rFonts w:hint="eastAsia" w:ascii="仿宋" w:hAnsi="仿宋" w:eastAsia="仿宋" w:cs="仿宋"/>
          <w:color w:val="000000" w:themeColor="text1"/>
          <w:sz w:val="30"/>
          <w:szCs w:val="30"/>
          <w:lang w:eastAsia="zh-CN"/>
        </w:rPr>
        <w:t>体系</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1.进一步优化实践教学体系</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学院依据《实践教学体系建设及运行指导意见》，制定和完善了实践教学管理制度。各专业以技能培养为主线，按照基本技能、专项技能和综合职业技能的层次结构，构建了识岗、学岗、顶岗的递进式实践教学体系，30个专业的实践教学时数在专业课时中的占比均达到50%以上。考核评价环节加大技能考核比重，职业技能鉴定课程实施课程考核和职业技能鉴定相结合，有力保障了学生技能培养效果。 </w:t>
      </w:r>
    </w:p>
    <w:p>
      <w:pPr>
        <w:numPr>
          <w:ilvl w:val="0"/>
          <w:numId w:val="4"/>
        </w:num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加强校内外实验实训基地建设</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学院在西咸校区新建实验实训室13个，投资总额3000余万元，优化了信息综合实训室的软硬件设施，提升服务教育教学质量。学院在西咸校区建设的工程综合训练中心、创新创业孵化中心等项目，将满足学院学生的各项校内实训需求。</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学院积极拓展学生顶岗实习实训基地建设，强化与千锋公司、新道公司等</w:t>
      </w:r>
      <w:r>
        <w:rPr>
          <w:rFonts w:hint="eastAsia" w:ascii="仿宋_GB2312" w:hAnsi="仿宋_GB2312" w:eastAsia="仿宋_GB2312" w:cs="仿宋_GB2312"/>
          <w:color w:val="000000" w:themeColor="text1"/>
          <w:sz w:val="30"/>
          <w:szCs w:val="30"/>
          <w:lang w:eastAsia="zh-CN"/>
        </w:rPr>
        <w:t>企业</w:t>
      </w:r>
      <w:r>
        <w:rPr>
          <w:rFonts w:hint="eastAsia" w:ascii="仿宋_GB2312" w:hAnsi="仿宋_GB2312" w:eastAsia="仿宋_GB2312" w:cs="仿宋_GB2312"/>
          <w:color w:val="000000" w:themeColor="text1"/>
          <w:sz w:val="30"/>
          <w:szCs w:val="30"/>
        </w:rPr>
        <w:t>的合作，通过岗前培训、岗位实践、岗位反馈来不断提升学生的就业能力，201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届毕业生有1000余人参加了学院组织的顶岗实习，</w:t>
      </w:r>
      <w:r>
        <w:rPr>
          <w:rFonts w:hint="eastAsia" w:ascii="仿宋_GB2312" w:hAnsi="仿宋_GB2312" w:eastAsia="仿宋_GB2312" w:cs="仿宋_GB2312"/>
          <w:color w:val="000000" w:themeColor="text1"/>
          <w:sz w:val="30"/>
          <w:szCs w:val="30"/>
          <w:lang w:val="en-US" w:eastAsia="zh-CN"/>
        </w:rPr>
        <w:t>930</w:t>
      </w:r>
      <w:r>
        <w:rPr>
          <w:rFonts w:hint="eastAsia" w:ascii="仿宋_GB2312" w:hAnsi="仿宋_GB2312" w:eastAsia="仿宋_GB2312" w:cs="仿宋_GB2312"/>
          <w:color w:val="000000" w:themeColor="text1"/>
          <w:sz w:val="30"/>
          <w:szCs w:val="30"/>
        </w:rPr>
        <w:t>余人自主进行顶岗实习。</w:t>
      </w:r>
    </w:p>
    <w:p>
      <w:pPr>
        <w:numPr>
          <w:ilvl w:val="0"/>
          <w:numId w:val="4"/>
        </w:num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进一步完善实践教学管理体系</w:t>
      </w:r>
    </w:p>
    <w:p>
      <w:pPr>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   </w:t>
      </w:r>
      <w:r>
        <w:rPr>
          <w:rFonts w:hint="eastAsia" w:ascii="仿宋_GB2312" w:hAnsi="仿宋_GB2312" w:eastAsia="仿宋_GB2312" w:cs="仿宋_GB2312"/>
          <w:color w:val="000000" w:themeColor="text1"/>
          <w:sz w:val="30"/>
          <w:szCs w:val="30"/>
          <w:lang w:val="en-US" w:eastAsia="zh-CN"/>
        </w:rPr>
        <w:t xml:space="preserve">  </w:t>
      </w:r>
      <w:r>
        <w:rPr>
          <w:rFonts w:hint="eastAsia" w:ascii="仿宋_GB2312" w:hAnsi="仿宋_GB2312" w:eastAsia="仿宋_GB2312" w:cs="仿宋_GB2312"/>
          <w:color w:val="000000" w:themeColor="text1"/>
          <w:sz w:val="30"/>
          <w:szCs w:val="30"/>
        </w:rPr>
        <w:t>学院修订了《校内实训室（基地）建设管理办法》、《教学仪器设备使用管理制度》、《实训基地（室）日常管理制度》、《毕业实习管理规定》等制度文件，不断优化实践教学体系，全面推行实训基地“6S”管理，将企业现场管理的要求融入试验实训环节，明确了检查与评价办法，有效提升了实践教学项目开出率。</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4.加强顶岗实习监督与指导</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届学生有</w:t>
      </w:r>
      <w:r>
        <w:rPr>
          <w:rFonts w:hint="eastAsia" w:ascii="仿宋_GB2312" w:hAnsi="仿宋_GB2312" w:eastAsia="仿宋_GB2312" w:cs="仿宋_GB2312"/>
          <w:color w:val="000000" w:themeColor="text1"/>
          <w:sz w:val="30"/>
          <w:szCs w:val="30"/>
          <w:lang w:val="en-US" w:eastAsia="zh-CN"/>
        </w:rPr>
        <w:t>1930</w:t>
      </w:r>
      <w:r>
        <w:rPr>
          <w:rFonts w:hint="eastAsia" w:ascii="仿宋_GB2312" w:hAnsi="仿宋_GB2312" w:eastAsia="仿宋_GB2312" w:cs="仿宋_GB2312"/>
          <w:color w:val="000000" w:themeColor="text1"/>
          <w:sz w:val="30"/>
          <w:szCs w:val="30"/>
        </w:rPr>
        <w:t>余人参加了企业顶岗实习，其中学院统一安排在实习实训基地有1000余人，</w:t>
      </w:r>
      <w:r>
        <w:rPr>
          <w:rFonts w:hint="eastAsia" w:ascii="仿宋_GB2312" w:hAnsi="仿宋_GB2312" w:eastAsia="仿宋_GB2312" w:cs="仿宋_GB2312"/>
          <w:color w:val="000000" w:themeColor="text1"/>
          <w:sz w:val="30"/>
          <w:szCs w:val="30"/>
          <w:lang w:val="en-US" w:eastAsia="zh-CN"/>
        </w:rPr>
        <w:t>930</w:t>
      </w:r>
      <w:r>
        <w:rPr>
          <w:rFonts w:hint="eastAsia" w:ascii="仿宋_GB2312" w:hAnsi="仿宋_GB2312" w:eastAsia="仿宋_GB2312" w:cs="仿宋_GB2312"/>
          <w:color w:val="000000" w:themeColor="text1"/>
          <w:sz w:val="30"/>
          <w:szCs w:val="30"/>
        </w:rPr>
        <w:t>余人自主选择企业参加顶岗实习，专业相近岗位占90%。</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为了解企业对顶岗实习学生认可度和基本要求，规范顶岗实习，加强顶岗实习管理，为专业建设搜集第一手材料，学院将顶岗实习作为教学检查的一项重要内容，逐个学生核实情况，保证了校内、企业双指导教师的落实。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年，安排 8个顶岗实习巡查小组奔赴学生顶岗实习一线开展专项检查和调研。</w:t>
      </w:r>
    </w:p>
    <w:p>
      <w:pPr>
        <w:pStyle w:val="4"/>
        <w:rPr>
          <w:rFonts w:hint="eastAsia" w:ascii="仿宋" w:hAnsi="仿宋" w:eastAsia="仿宋" w:cs="仿宋"/>
          <w:color w:val="000000" w:themeColor="text1"/>
          <w:sz w:val="30"/>
          <w:szCs w:val="30"/>
        </w:rPr>
      </w:pPr>
      <w:bookmarkStart w:id="22" w:name="_Toc500918384"/>
      <w:bookmarkStart w:id="23" w:name="_Toc531852463"/>
      <w:r>
        <w:rPr>
          <w:rFonts w:hint="eastAsia" w:ascii="仿宋" w:hAnsi="仿宋" w:eastAsia="仿宋" w:cs="仿宋"/>
          <w:color w:val="000000" w:themeColor="text1"/>
          <w:sz w:val="30"/>
          <w:szCs w:val="30"/>
        </w:rPr>
        <w:t>（七）人才培养质量不断提升</w:t>
      </w:r>
      <w:bookmarkEnd w:id="22"/>
      <w:bookmarkEnd w:id="23"/>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学院积极举办各类院级技能大赛，通过技能大赛检验教育教学水平，为学院教育教学改革提供经验。学院201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年先后举办了6次、16项学科技能比赛，全院学生共3300余人次参加竞赛。</w:t>
      </w:r>
    </w:p>
    <w:p>
      <w:pPr>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学院积极派出学生参加各项技能竞赛，并获得优异成绩。截至目前，学院在学科及职业技能竞赛中获得</w:t>
      </w:r>
      <w:r>
        <w:rPr>
          <w:rFonts w:hint="eastAsia" w:ascii="仿宋_GB2312" w:hAnsi="仿宋_GB2312" w:eastAsia="仿宋_GB2312" w:cs="仿宋_GB2312"/>
          <w:color w:val="000000" w:themeColor="text1"/>
          <w:sz w:val="30"/>
          <w:szCs w:val="30"/>
          <w:lang w:eastAsia="zh-CN"/>
        </w:rPr>
        <w:t>省级三</w:t>
      </w:r>
      <w:r>
        <w:rPr>
          <w:rFonts w:hint="eastAsia" w:ascii="仿宋_GB2312" w:hAnsi="仿宋_GB2312" w:eastAsia="仿宋_GB2312" w:cs="仿宋_GB2312"/>
          <w:color w:val="000000" w:themeColor="text1"/>
          <w:sz w:val="30"/>
          <w:szCs w:val="30"/>
        </w:rPr>
        <w:t>等奖</w:t>
      </w:r>
      <w:r>
        <w:rPr>
          <w:rFonts w:hint="eastAsia" w:ascii="仿宋_GB2312" w:hAnsi="仿宋_GB2312" w:eastAsia="仿宋_GB2312" w:cs="仿宋_GB2312"/>
          <w:color w:val="000000" w:themeColor="text1"/>
          <w:sz w:val="30"/>
          <w:szCs w:val="30"/>
          <w:lang w:val="en-US" w:eastAsia="zh-CN"/>
        </w:rPr>
        <w:t>2</w:t>
      </w:r>
      <w:r>
        <w:rPr>
          <w:rFonts w:hint="eastAsia" w:ascii="仿宋_GB2312" w:hAnsi="仿宋_GB2312" w:eastAsia="仿宋_GB2312" w:cs="仿宋_GB2312"/>
          <w:color w:val="000000" w:themeColor="text1"/>
          <w:sz w:val="30"/>
          <w:szCs w:val="30"/>
        </w:rPr>
        <w:t>项，</w:t>
      </w:r>
      <w:r>
        <w:rPr>
          <w:rFonts w:hint="eastAsia" w:ascii="仿宋_GB2312" w:hAnsi="仿宋_GB2312" w:eastAsia="仿宋_GB2312" w:cs="仿宋_GB2312"/>
          <w:color w:val="000000" w:themeColor="text1"/>
          <w:sz w:val="30"/>
          <w:szCs w:val="30"/>
          <w:lang w:eastAsia="zh-CN"/>
        </w:rPr>
        <w:t>第七届全国高校数字艺术设计大赛国家一等奖</w:t>
      </w:r>
      <w:r>
        <w:rPr>
          <w:rFonts w:hint="eastAsia" w:ascii="仿宋_GB2312" w:hAnsi="仿宋_GB2312" w:eastAsia="仿宋_GB2312" w:cs="仿宋_GB2312"/>
          <w:color w:val="000000" w:themeColor="text1"/>
          <w:sz w:val="30"/>
          <w:szCs w:val="30"/>
          <w:lang w:val="en-US" w:eastAsia="zh-CN"/>
        </w:rPr>
        <w:t>1项，二等奖2项，三等奖2项，西北赛区一等奖1项，二等奖1项，三等奖4项</w:t>
      </w:r>
      <w:r>
        <w:rPr>
          <w:rFonts w:hint="eastAsia" w:ascii="仿宋_GB2312" w:hAnsi="仿宋_GB2312" w:eastAsia="仿宋_GB2312" w:cs="仿宋_GB2312"/>
          <w:color w:val="000000" w:themeColor="text1"/>
          <w:sz w:val="30"/>
          <w:szCs w:val="30"/>
        </w:rPr>
        <w:t>，数学建模竞赛中学院</w:t>
      </w:r>
      <w:r>
        <w:rPr>
          <w:rFonts w:hint="eastAsia" w:ascii="仿宋_GB2312" w:hAnsi="仿宋_GB2312" w:eastAsia="仿宋_GB2312" w:cs="仿宋_GB2312"/>
          <w:color w:val="000000" w:themeColor="text1"/>
          <w:sz w:val="30"/>
          <w:szCs w:val="30"/>
          <w:lang w:val="en-US" w:eastAsia="zh-CN"/>
        </w:rPr>
        <w:t>17</w:t>
      </w:r>
      <w:r>
        <w:rPr>
          <w:rFonts w:hint="eastAsia" w:ascii="仿宋_GB2312" w:hAnsi="仿宋_GB2312" w:eastAsia="仿宋_GB2312" w:cs="仿宋_GB2312"/>
          <w:color w:val="000000" w:themeColor="text1"/>
          <w:sz w:val="30"/>
          <w:szCs w:val="30"/>
        </w:rPr>
        <w:t>支参赛队伍获得省级一等奖5项，</w:t>
      </w:r>
      <w:r>
        <w:rPr>
          <w:rFonts w:hint="eastAsia" w:ascii="仿宋_GB2312" w:hAnsi="仿宋_GB2312" w:eastAsia="仿宋_GB2312" w:cs="仿宋_GB2312"/>
          <w:color w:val="000000" w:themeColor="text1"/>
          <w:sz w:val="30"/>
          <w:szCs w:val="30"/>
          <w:lang w:eastAsia="zh-CN"/>
        </w:rPr>
        <w:t>二等奖</w:t>
      </w:r>
      <w:r>
        <w:rPr>
          <w:rFonts w:hint="eastAsia" w:ascii="仿宋_GB2312" w:hAnsi="仿宋_GB2312" w:eastAsia="仿宋_GB2312" w:cs="仿宋_GB2312"/>
          <w:color w:val="000000" w:themeColor="text1"/>
          <w:sz w:val="30"/>
          <w:szCs w:val="30"/>
          <w:lang w:val="en-US" w:eastAsia="zh-CN"/>
        </w:rPr>
        <w:t>6项，参与奖6项，</w:t>
      </w:r>
      <w:r>
        <w:rPr>
          <w:rFonts w:hint="eastAsia" w:ascii="仿宋_GB2312" w:hAnsi="仿宋_GB2312" w:eastAsia="仿宋_GB2312" w:cs="仿宋_GB2312"/>
          <w:color w:val="000000" w:themeColor="text1"/>
          <w:sz w:val="30"/>
          <w:szCs w:val="30"/>
        </w:rPr>
        <w:t>位居陕西省同类院校首位。</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建立教学质量保证体系，持续提高教学质量。学院建立了完善的教学质量监控和评价体系。体系包含教学设计监控、教学过程监控、教学效果监控和教学质量评价四个方面，涵盖了人才培养方案、课程标准、理论教学、实践教学、顶岗实习、毕业设计、考试命题与阅卷、评教、第三方评价、毕业生质量跟踪、学籍管理、教学档案资料管理等人才培养的全过程。为保证体系健康运行，学院明确了质量监控评价体系各参与部门的职责及信息反馈渠道，同时从人才培养目标、教学质量标准、教学质量监控、教学质量评价4个方面，分10个子项目</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 xml:space="preserve">36个支撑点，制定配套制度文件30项，有力保障了监控体系顺利实施和教学各环节的规范高效运行。 </w:t>
      </w:r>
    </w:p>
    <w:p>
      <w:pPr>
        <w:pStyle w:val="3"/>
        <w:jc w:val="center"/>
        <w:rPr>
          <w:rFonts w:hint="eastAsia" w:ascii="宋体" w:hAnsi="宋体" w:eastAsia="宋体" w:cs="宋体"/>
          <w:color w:val="000000" w:themeColor="text1"/>
          <w:kern w:val="0"/>
          <w:sz w:val="32"/>
          <w:szCs w:val="32"/>
        </w:rPr>
      </w:pPr>
      <w:bookmarkStart w:id="24" w:name="_Toc531852464"/>
      <w:r>
        <w:rPr>
          <w:rFonts w:hint="eastAsia" w:ascii="宋体" w:hAnsi="宋体" w:eastAsia="宋体" w:cs="宋体"/>
          <w:color w:val="000000" w:themeColor="text1"/>
          <w:kern w:val="0"/>
          <w:sz w:val="32"/>
          <w:szCs w:val="32"/>
        </w:rPr>
        <w:t>四、政策保障</w:t>
      </w:r>
      <w:bookmarkEnd w:id="24"/>
    </w:p>
    <w:p>
      <w:pPr>
        <w:pStyle w:val="4"/>
        <w:rPr>
          <w:rFonts w:hint="eastAsia" w:ascii="仿宋" w:hAnsi="仿宋" w:eastAsia="仿宋" w:cs="仿宋"/>
          <w:color w:val="000000" w:themeColor="text1"/>
          <w:kern w:val="0"/>
          <w:sz w:val="30"/>
          <w:szCs w:val="30"/>
          <w:lang w:eastAsia="zh-CN"/>
        </w:rPr>
      </w:pPr>
      <w:bookmarkStart w:id="25" w:name="_Toc531852465"/>
      <w:r>
        <w:rPr>
          <w:rFonts w:hint="eastAsia" w:ascii="仿宋" w:hAnsi="仿宋" w:eastAsia="仿宋" w:cs="仿宋"/>
          <w:color w:val="000000" w:themeColor="text1"/>
          <w:kern w:val="0"/>
          <w:sz w:val="30"/>
          <w:szCs w:val="30"/>
        </w:rPr>
        <w:t>（一）落实习近平总书记重要讲话和全国教育大会精神，以立德树人为根本</w:t>
      </w:r>
      <w:bookmarkEnd w:id="25"/>
      <w:r>
        <w:rPr>
          <w:rFonts w:hint="eastAsia" w:ascii="仿宋" w:hAnsi="仿宋" w:eastAsia="仿宋" w:cs="仿宋"/>
          <w:color w:val="000000" w:themeColor="text1"/>
          <w:kern w:val="0"/>
          <w:sz w:val="30"/>
          <w:szCs w:val="30"/>
          <w:lang w:eastAsia="zh-CN"/>
        </w:rPr>
        <w:t>任务</w:t>
      </w:r>
    </w:p>
    <w:p>
      <w:pPr>
        <w:autoSpaceDE w:val="0"/>
        <w:autoSpaceDN w:val="0"/>
        <w:adjustRightInd w:val="0"/>
        <w:ind w:firstLine="600" w:firstLineChars="200"/>
        <w:jc w:val="left"/>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201</w:t>
      </w:r>
      <w:r>
        <w:rPr>
          <w:rFonts w:hint="eastAsia" w:ascii="仿宋_GB2312" w:hAnsi="仿宋_GB2312" w:eastAsia="仿宋_GB2312" w:cs="仿宋_GB2312"/>
          <w:color w:val="000000" w:themeColor="text1"/>
          <w:kern w:val="0"/>
          <w:sz w:val="30"/>
          <w:szCs w:val="30"/>
          <w:lang w:val="en-US" w:eastAsia="zh-CN"/>
        </w:rPr>
        <w:t>9</w:t>
      </w:r>
      <w:r>
        <w:rPr>
          <w:rFonts w:hint="eastAsia" w:ascii="仿宋_GB2312" w:hAnsi="仿宋_GB2312" w:eastAsia="仿宋_GB2312" w:cs="仿宋_GB2312"/>
          <w:color w:val="000000" w:themeColor="text1"/>
          <w:kern w:val="0"/>
          <w:sz w:val="30"/>
          <w:szCs w:val="30"/>
        </w:rPr>
        <w:t>年</w:t>
      </w:r>
      <w:r>
        <w:rPr>
          <w:rFonts w:hint="eastAsia" w:ascii="仿宋_GB2312" w:hAnsi="仿宋_GB2312" w:eastAsia="仿宋_GB2312" w:cs="仿宋_GB2312"/>
          <w:color w:val="000000" w:themeColor="text1"/>
          <w:kern w:val="0"/>
          <w:sz w:val="30"/>
          <w:szCs w:val="30"/>
          <w:lang w:val="en-US" w:eastAsia="zh-CN"/>
        </w:rPr>
        <w:t>1</w:t>
      </w:r>
      <w:r>
        <w:rPr>
          <w:rFonts w:hint="eastAsia" w:ascii="仿宋_GB2312" w:hAnsi="仿宋_GB2312" w:eastAsia="仿宋_GB2312" w:cs="仿宋_GB2312"/>
          <w:color w:val="000000" w:themeColor="text1"/>
          <w:kern w:val="0"/>
          <w:sz w:val="30"/>
          <w:szCs w:val="30"/>
        </w:rPr>
        <w:t>月召开了全国教育大会，习近平总书记就高等教育发展做出多次重要指示，学院认真学习相关文件精神，组织学院教师层面和学生层面认真学习，并将习近平总书记重要讲话和全国教育大会精神落实到学院的教育教学工作和学生的培养过程，坚持高职院校立德树人的根本任务，不断提升学院教育教学水平。</w:t>
      </w:r>
    </w:p>
    <w:p>
      <w:pPr>
        <w:autoSpaceDE w:val="0"/>
        <w:autoSpaceDN w:val="0"/>
        <w:adjustRightInd w:val="0"/>
        <w:ind w:firstLine="602" w:firstLineChars="200"/>
        <w:jc w:val="left"/>
        <w:rPr>
          <w:rFonts w:hint="eastAsia" w:ascii="仿宋" w:hAnsi="仿宋" w:eastAsia="仿宋" w:cs="仿宋"/>
          <w:b/>
          <w:color w:val="000000" w:themeColor="text1"/>
          <w:kern w:val="0"/>
          <w:sz w:val="30"/>
          <w:szCs w:val="30"/>
          <w:lang w:val="en-US" w:eastAsia="zh-CN"/>
        </w:rPr>
      </w:pPr>
      <w:r>
        <w:rPr>
          <w:rFonts w:hint="eastAsia" w:ascii="仿宋" w:hAnsi="仿宋" w:eastAsia="仿宋" w:cs="仿宋"/>
          <w:b/>
          <w:color w:val="000000" w:themeColor="text1"/>
          <w:kern w:val="0"/>
          <w:sz w:val="30"/>
          <w:szCs w:val="30"/>
        </w:rPr>
        <w:t>典型案例</w:t>
      </w:r>
      <w:r>
        <w:rPr>
          <w:rFonts w:hint="eastAsia" w:ascii="仿宋" w:hAnsi="仿宋" w:eastAsia="仿宋" w:cs="仿宋"/>
          <w:b/>
          <w:color w:val="000000" w:themeColor="text1"/>
          <w:kern w:val="0"/>
          <w:sz w:val="30"/>
          <w:szCs w:val="30"/>
          <w:lang w:val="en-US" w:eastAsia="zh-CN"/>
        </w:rPr>
        <w:t>7</w:t>
      </w:r>
      <w:r>
        <w:rPr>
          <w:rFonts w:hint="eastAsia" w:ascii="仿宋" w:hAnsi="仿宋" w:eastAsia="仿宋" w:cs="仿宋"/>
          <w:b/>
          <w:color w:val="000000" w:themeColor="text1"/>
          <w:kern w:val="0"/>
          <w:sz w:val="30"/>
          <w:szCs w:val="30"/>
        </w:rPr>
        <w:t>：</w:t>
      </w:r>
      <w:r>
        <w:rPr>
          <w:rFonts w:hint="eastAsia" w:ascii="仿宋" w:hAnsi="仿宋" w:eastAsia="仿宋" w:cs="仿宋"/>
          <w:b/>
          <w:color w:val="000000" w:themeColor="text1"/>
          <w:kern w:val="0"/>
          <w:sz w:val="30"/>
          <w:szCs w:val="30"/>
          <w:lang w:val="en-US" w:eastAsia="zh-CN"/>
        </w:rPr>
        <w:t>机械工程系主任-何吾明老师立德树人的典范</w:t>
      </w:r>
      <w:bookmarkStart w:id="26" w:name="_Toc531852466"/>
    </w:p>
    <w:p>
      <w:pPr>
        <w:autoSpaceDE w:val="0"/>
        <w:autoSpaceDN w:val="0"/>
        <w:adjustRightInd w:val="0"/>
        <w:ind w:firstLine="600" w:firstLineChars="200"/>
        <w:jc w:val="left"/>
        <w:rPr>
          <w:rFonts w:hint="eastAsia" w:ascii="仿宋_GB2312" w:hAnsi="仿宋_GB2312" w:eastAsia="仿宋_GB2312" w:cs="仿宋_GB2312"/>
          <w:b w:val="0"/>
          <w:bCs w:val="0"/>
          <w:color w:val="000000" w:themeColor="text1"/>
          <w:sz w:val="30"/>
          <w:szCs w:val="30"/>
        </w:rPr>
      </w:pPr>
      <w:r>
        <w:rPr>
          <w:rFonts w:hint="eastAsia" w:ascii="仿宋_GB2312" w:hAnsi="仿宋_GB2312" w:eastAsia="仿宋_GB2312" w:cs="仿宋_GB2312"/>
          <w:b w:val="0"/>
          <w:bCs w:val="0"/>
          <w:color w:val="000000" w:themeColor="text1"/>
          <w:sz w:val="30"/>
          <w:szCs w:val="30"/>
        </w:rPr>
        <w:t>作为机械信息工程系教师支部书记</w:t>
      </w:r>
      <w:r>
        <w:rPr>
          <w:rFonts w:hint="eastAsia" w:ascii="仿宋_GB2312" w:hAnsi="仿宋_GB2312" w:eastAsia="仿宋_GB2312" w:cs="仿宋_GB2312"/>
          <w:b w:val="0"/>
          <w:bCs w:val="0"/>
          <w:color w:val="000000" w:themeColor="text1"/>
          <w:sz w:val="30"/>
          <w:szCs w:val="30"/>
          <w:lang w:eastAsia="zh-CN"/>
        </w:rPr>
        <w:t>、</w:t>
      </w:r>
      <w:r>
        <w:rPr>
          <w:rFonts w:hint="eastAsia" w:ascii="仿宋_GB2312" w:hAnsi="仿宋_GB2312" w:eastAsia="仿宋_GB2312" w:cs="仿宋_GB2312"/>
          <w:b w:val="0"/>
          <w:bCs w:val="0"/>
          <w:color w:val="000000" w:themeColor="text1"/>
          <w:sz w:val="30"/>
          <w:szCs w:val="30"/>
          <w:lang w:val="en-US" w:eastAsia="zh-CN"/>
        </w:rPr>
        <w:t>系主任，何吾明老师</w:t>
      </w:r>
      <w:r>
        <w:rPr>
          <w:rFonts w:hint="eastAsia" w:ascii="仿宋_GB2312" w:hAnsi="仿宋_GB2312" w:eastAsia="仿宋_GB2312" w:cs="仿宋_GB2312"/>
          <w:b w:val="0"/>
          <w:bCs w:val="0"/>
          <w:color w:val="000000" w:themeColor="text1"/>
          <w:sz w:val="30"/>
          <w:szCs w:val="30"/>
        </w:rPr>
        <w:t>积极组织支部党员参加“三会一课”学习、教育活动，党员的觉悟显著提高，优化组织设置，创新活动方式，充分发挥推动教育发展、服务师生、凝聚人心、促进和谐的核心作用。</w:t>
      </w:r>
      <w:r>
        <w:rPr>
          <w:rFonts w:hint="eastAsia" w:ascii="仿宋_GB2312" w:hAnsi="仿宋_GB2312" w:eastAsia="仿宋_GB2312" w:cs="仿宋_GB2312"/>
          <w:b w:val="0"/>
          <w:bCs w:val="0"/>
          <w:color w:val="000000" w:themeColor="text1"/>
          <w:sz w:val="30"/>
          <w:szCs w:val="30"/>
          <w:lang w:eastAsia="zh-CN"/>
        </w:rPr>
        <w:t>在</w:t>
      </w:r>
      <w:r>
        <w:rPr>
          <w:rFonts w:hint="eastAsia" w:ascii="仿宋_GB2312" w:hAnsi="仿宋_GB2312" w:eastAsia="仿宋_GB2312" w:cs="仿宋_GB2312"/>
          <w:b w:val="0"/>
          <w:bCs w:val="0"/>
          <w:color w:val="000000" w:themeColor="text1"/>
          <w:sz w:val="30"/>
          <w:szCs w:val="30"/>
        </w:rPr>
        <w:t>学校</w:t>
      </w:r>
      <w:r>
        <w:rPr>
          <w:rFonts w:hint="eastAsia" w:ascii="仿宋_GB2312" w:hAnsi="仿宋_GB2312" w:eastAsia="仿宋_GB2312" w:cs="仿宋_GB2312"/>
          <w:b w:val="0"/>
          <w:bCs w:val="0"/>
          <w:color w:val="000000" w:themeColor="text1"/>
          <w:sz w:val="30"/>
          <w:szCs w:val="30"/>
          <w:lang w:eastAsia="zh-CN"/>
        </w:rPr>
        <w:t>的各项</w:t>
      </w:r>
      <w:r>
        <w:rPr>
          <w:rFonts w:hint="eastAsia" w:ascii="仿宋_GB2312" w:hAnsi="仿宋_GB2312" w:eastAsia="仿宋_GB2312" w:cs="仿宋_GB2312"/>
          <w:b w:val="0"/>
          <w:bCs w:val="0"/>
          <w:color w:val="000000" w:themeColor="text1"/>
          <w:sz w:val="30"/>
          <w:szCs w:val="30"/>
        </w:rPr>
        <w:t>重大活动</w:t>
      </w:r>
      <w:r>
        <w:rPr>
          <w:rFonts w:hint="eastAsia" w:ascii="仿宋_GB2312" w:hAnsi="仿宋_GB2312" w:eastAsia="仿宋_GB2312" w:cs="仿宋_GB2312"/>
          <w:b w:val="0"/>
          <w:bCs w:val="0"/>
          <w:color w:val="000000" w:themeColor="text1"/>
          <w:sz w:val="30"/>
          <w:szCs w:val="30"/>
          <w:lang w:eastAsia="zh-CN"/>
        </w:rPr>
        <w:t>及</w:t>
      </w:r>
      <w:r>
        <w:rPr>
          <w:rFonts w:hint="eastAsia" w:ascii="仿宋_GB2312" w:hAnsi="仿宋_GB2312" w:eastAsia="仿宋_GB2312" w:cs="仿宋_GB2312"/>
          <w:b w:val="0"/>
          <w:bCs w:val="0"/>
          <w:color w:val="000000" w:themeColor="text1"/>
          <w:sz w:val="30"/>
          <w:szCs w:val="30"/>
        </w:rPr>
        <w:t>日常管理都能冲锋在前，勇挑重担。推荐选拔优秀年轻后备干部，引导青年教师积极向党组织靠拢</w:t>
      </w:r>
      <w:r>
        <w:rPr>
          <w:rFonts w:hint="eastAsia" w:ascii="仿宋_GB2312" w:hAnsi="仿宋_GB2312" w:eastAsia="仿宋_GB2312" w:cs="仿宋_GB2312"/>
          <w:b w:val="0"/>
          <w:bCs w:val="0"/>
          <w:color w:val="000000" w:themeColor="text1"/>
          <w:sz w:val="30"/>
          <w:szCs w:val="30"/>
          <w:lang w:eastAsia="zh-CN"/>
        </w:rPr>
        <w:t>。</w:t>
      </w:r>
      <w:r>
        <w:rPr>
          <w:rFonts w:hint="eastAsia" w:ascii="仿宋_GB2312" w:hAnsi="仿宋_GB2312" w:eastAsia="仿宋_GB2312" w:cs="仿宋_GB2312"/>
          <w:b w:val="0"/>
          <w:bCs w:val="0"/>
          <w:color w:val="000000" w:themeColor="text1"/>
          <w:sz w:val="30"/>
          <w:szCs w:val="30"/>
        </w:rPr>
        <w:t>从事专业核心课教学的同时，积极引导学生报考国家职业认证考试，并加以辅导，所带的软件专业和计算机网络专业每年都有部分学生获得全国软考初级认证，所带的2012级计网专业学生获得网络工程师中级认证</w:t>
      </w:r>
      <w:r>
        <w:rPr>
          <w:rFonts w:hint="eastAsia" w:ascii="仿宋_GB2312" w:hAnsi="仿宋_GB2312" w:eastAsia="仿宋_GB2312" w:cs="仿宋_GB2312"/>
          <w:b w:val="0"/>
          <w:bCs w:val="0"/>
          <w:color w:val="000000" w:themeColor="text1"/>
          <w:sz w:val="30"/>
          <w:szCs w:val="30"/>
          <w:lang w:eastAsia="zh-CN"/>
        </w:rPr>
        <w:t>。</w:t>
      </w:r>
      <w:r>
        <w:rPr>
          <w:rFonts w:hint="eastAsia" w:ascii="仿宋_GB2312" w:hAnsi="仿宋_GB2312" w:eastAsia="仿宋_GB2312" w:cs="仿宋_GB2312"/>
          <w:b w:val="0"/>
          <w:bCs w:val="0"/>
          <w:color w:val="000000" w:themeColor="text1"/>
          <w:sz w:val="30"/>
          <w:szCs w:val="30"/>
        </w:rPr>
        <w:t>2015年通过省课改课题</w:t>
      </w:r>
      <w:r>
        <w:rPr>
          <w:rFonts w:hint="eastAsia" w:ascii="仿宋_GB2312" w:hAnsi="仿宋_GB2312" w:eastAsia="仿宋_GB2312" w:cs="仿宋_GB2312"/>
          <w:b w:val="0"/>
          <w:bCs w:val="0"/>
          <w:color w:val="000000" w:themeColor="text1"/>
          <w:sz w:val="30"/>
          <w:szCs w:val="30"/>
          <w:lang w:eastAsia="zh-CN"/>
        </w:rPr>
        <w:t>项目</w:t>
      </w:r>
      <w:r>
        <w:rPr>
          <w:rFonts w:hint="eastAsia" w:ascii="仿宋_GB2312" w:hAnsi="仿宋_GB2312" w:eastAsia="仿宋_GB2312" w:cs="仿宋_GB2312"/>
          <w:b w:val="0"/>
          <w:bCs w:val="0"/>
          <w:color w:val="000000" w:themeColor="text1"/>
          <w:sz w:val="30"/>
          <w:szCs w:val="30"/>
        </w:rPr>
        <w:t>“虚拟仿真技术在计算机网络课程教学中的应用与研究”，把虚拟仿真技术运用到了《计算机网络技术》、《组网工程》等专业课的教学当中</w:t>
      </w:r>
      <w:r>
        <w:rPr>
          <w:rFonts w:hint="eastAsia" w:ascii="仿宋_GB2312" w:hAnsi="仿宋_GB2312" w:eastAsia="仿宋_GB2312" w:cs="仿宋_GB2312"/>
          <w:b w:val="0"/>
          <w:bCs w:val="0"/>
          <w:color w:val="000000" w:themeColor="text1"/>
          <w:sz w:val="30"/>
          <w:szCs w:val="30"/>
          <w:lang w:eastAsia="zh-CN"/>
        </w:rPr>
        <w:t>。</w:t>
      </w:r>
      <w:r>
        <w:rPr>
          <w:rFonts w:hint="eastAsia" w:ascii="仿宋_GB2312" w:hAnsi="仿宋_GB2312" w:eastAsia="仿宋_GB2312" w:cs="仿宋_GB2312"/>
          <w:b w:val="0"/>
          <w:bCs w:val="0"/>
          <w:color w:val="000000" w:themeColor="text1"/>
          <w:sz w:val="30"/>
          <w:szCs w:val="30"/>
          <w:lang w:val="en-US" w:eastAsia="zh-CN"/>
        </w:rPr>
        <w:t>2019年何老师又申报成功一项省级教改课题。何老师</w:t>
      </w:r>
      <w:r>
        <w:rPr>
          <w:rFonts w:hint="eastAsia" w:ascii="仿宋_GB2312" w:hAnsi="仿宋_GB2312" w:eastAsia="仿宋_GB2312" w:cs="仿宋_GB2312"/>
          <w:b w:val="0"/>
          <w:bCs w:val="0"/>
          <w:color w:val="000000" w:themeColor="text1"/>
          <w:sz w:val="30"/>
          <w:szCs w:val="30"/>
        </w:rPr>
        <w:t>始终以党员的标准要求自己，以身作则，以公平之心处事</w:t>
      </w:r>
      <w:r>
        <w:rPr>
          <w:rFonts w:hint="eastAsia" w:ascii="仿宋_GB2312" w:hAnsi="仿宋_GB2312" w:eastAsia="仿宋_GB2312" w:cs="仿宋_GB2312"/>
          <w:b w:val="0"/>
          <w:bCs w:val="0"/>
          <w:color w:val="000000" w:themeColor="text1"/>
          <w:sz w:val="30"/>
          <w:szCs w:val="30"/>
          <w:lang w:eastAsia="zh-CN"/>
        </w:rPr>
        <w:t>，</w:t>
      </w:r>
      <w:r>
        <w:rPr>
          <w:rFonts w:hint="eastAsia" w:ascii="仿宋_GB2312" w:hAnsi="仿宋_GB2312" w:eastAsia="仿宋_GB2312" w:cs="仿宋_GB2312"/>
          <w:b w:val="0"/>
          <w:bCs w:val="0"/>
          <w:color w:val="000000" w:themeColor="text1"/>
          <w:sz w:val="30"/>
          <w:szCs w:val="30"/>
        </w:rPr>
        <w:t>认真对待自己的工作</w:t>
      </w:r>
      <w:r>
        <w:rPr>
          <w:rFonts w:hint="eastAsia" w:ascii="仿宋_GB2312" w:hAnsi="仿宋_GB2312" w:eastAsia="仿宋_GB2312" w:cs="仿宋_GB2312"/>
          <w:b w:val="0"/>
          <w:bCs w:val="0"/>
          <w:color w:val="000000" w:themeColor="text1"/>
          <w:sz w:val="30"/>
          <w:szCs w:val="30"/>
          <w:lang w:eastAsia="zh-CN"/>
        </w:rPr>
        <w:t>，</w:t>
      </w:r>
      <w:r>
        <w:rPr>
          <w:rFonts w:hint="eastAsia" w:ascii="仿宋_GB2312" w:hAnsi="仿宋_GB2312" w:eastAsia="仿宋_GB2312" w:cs="仿宋_GB2312"/>
          <w:b w:val="0"/>
          <w:bCs w:val="0"/>
          <w:color w:val="000000" w:themeColor="text1"/>
          <w:sz w:val="30"/>
          <w:szCs w:val="30"/>
        </w:rPr>
        <w:t>认真完成承担的各类项目，认真对待每一个学生，</w:t>
      </w:r>
      <w:r>
        <w:rPr>
          <w:rFonts w:hint="eastAsia" w:ascii="仿宋_GB2312" w:hAnsi="仿宋_GB2312" w:eastAsia="仿宋_GB2312" w:cs="仿宋_GB2312"/>
          <w:b w:val="0"/>
          <w:bCs w:val="0"/>
          <w:color w:val="000000" w:themeColor="text1"/>
          <w:sz w:val="30"/>
          <w:szCs w:val="30"/>
          <w:lang w:eastAsia="zh-CN"/>
        </w:rPr>
        <w:t>细心解答</w:t>
      </w:r>
      <w:r>
        <w:rPr>
          <w:rFonts w:hint="eastAsia" w:ascii="仿宋_GB2312" w:hAnsi="仿宋_GB2312" w:eastAsia="仿宋_GB2312" w:cs="仿宋_GB2312"/>
          <w:b w:val="0"/>
          <w:bCs w:val="0"/>
          <w:color w:val="000000" w:themeColor="text1"/>
          <w:sz w:val="30"/>
          <w:szCs w:val="30"/>
        </w:rPr>
        <w:t>学生的每一个问题</w:t>
      </w:r>
      <w:r>
        <w:rPr>
          <w:rFonts w:hint="eastAsia" w:ascii="仿宋_GB2312" w:hAnsi="仿宋_GB2312" w:eastAsia="仿宋_GB2312" w:cs="仿宋_GB2312"/>
          <w:b w:val="0"/>
          <w:bCs w:val="0"/>
          <w:color w:val="000000" w:themeColor="text1"/>
          <w:sz w:val="30"/>
          <w:szCs w:val="30"/>
          <w:lang w:eastAsia="zh-CN"/>
        </w:rPr>
        <w:t>，虚心</w:t>
      </w:r>
      <w:r>
        <w:rPr>
          <w:rFonts w:hint="eastAsia" w:ascii="仿宋_GB2312" w:hAnsi="仿宋_GB2312" w:eastAsia="仿宋_GB2312" w:cs="仿宋_GB2312"/>
          <w:b w:val="0"/>
          <w:bCs w:val="0"/>
          <w:color w:val="000000" w:themeColor="text1"/>
          <w:sz w:val="30"/>
          <w:szCs w:val="30"/>
        </w:rPr>
        <w:t>向同事学习，做到教学相长。通过多年的教学实践和改革，</w:t>
      </w:r>
      <w:r>
        <w:rPr>
          <w:rFonts w:hint="eastAsia" w:ascii="仿宋_GB2312" w:hAnsi="仿宋_GB2312" w:eastAsia="仿宋_GB2312" w:cs="仿宋_GB2312"/>
          <w:b w:val="0"/>
          <w:bCs w:val="0"/>
          <w:color w:val="000000" w:themeColor="text1"/>
          <w:sz w:val="30"/>
          <w:szCs w:val="30"/>
          <w:lang w:eastAsia="zh-CN"/>
        </w:rPr>
        <w:t>何老师</w:t>
      </w:r>
      <w:r>
        <w:rPr>
          <w:rFonts w:hint="eastAsia" w:ascii="仿宋_GB2312" w:hAnsi="仿宋_GB2312" w:eastAsia="仿宋_GB2312" w:cs="仿宋_GB2312"/>
          <w:b w:val="0"/>
          <w:bCs w:val="0"/>
          <w:color w:val="000000" w:themeColor="text1"/>
          <w:sz w:val="30"/>
          <w:szCs w:val="30"/>
        </w:rPr>
        <w:t>形成</w:t>
      </w:r>
      <w:r>
        <w:rPr>
          <w:rFonts w:hint="eastAsia" w:ascii="仿宋_GB2312" w:hAnsi="仿宋_GB2312" w:eastAsia="仿宋_GB2312" w:cs="仿宋_GB2312"/>
          <w:b w:val="0"/>
          <w:bCs w:val="0"/>
          <w:color w:val="000000" w:themeColor="text1"/>
          <w:sz w:val="30"/>
          <w:szCs w:val="30"/>
          <w:lang w:eastAsia="zh-CN"/>
        </w:rPr>
        <w:t>了</w:t>
      </w:r>
      <w:r>
        <w:rPr>
          <w:rFonts w:hint="eastAsia" w:ascii="仿宋_GB2312" w:hAnsi="仿宋_GB2312" w:eastAsia="仿宋_GB2312" w:cs="仿宋_GB2312"/>
          <w:b w:val="0"/>
          <w:bCs w:val="0"/>
          <w:color w:val="000000" w:themeColor="text1"/>
          <w:sz w:val="30"/>
          <w:szCs w:val="30"/>
        </w:rPr>
        <w:t>自身独特的教学风格和模式，教学效果良好，得到学校领导的好评，也深受学生喜爱</w:t>
      </w:r>
      <w:r>
        <w:rPr>
          <w:rFonts w:hint="eastAsia" w:ascii="仿宋_GB2312" w:hAnsi="仿宋_GB2312" w:eastAsia="仿宋_GB2312" w:cs="仿宋_GB2312"/>
          <w:b w:val="0"/>
          <w:bCs w:val="0"/>
          <w:color w:val="000000" w:themeColor="text1"/>
          <w:sz w:val="30"/>
          <w:szCs w:val="30"/>
          <w:lang w:eastAsia="zh-CN"/>
        </w:rPr>
        <w:t>。</w:t>
      </w:r>
    </w:p>
    <w:p>
      <w:pPr>
        <w:rPr>
          <w:rFonts w:hint="eastAsia" w:ascii="仿宋_GB2312" w:hAnsi="仿宋_GB2312" w:eastAsia="仿宋_GB2312" w:cs="仿宋_GB2312"/>
          <w:color w:val="000000" w:themeColor="text1"/>
          <w:sz w:val="30"/>
          <w:szCs w:val="30"/>
          <w:lang w:eastAsia="zh-CN"/>
        </w:rPr>
      </w:pPr>
    </w:p>
    <w:p>
      <w:pPr>
        <w:pStyle w:val="4"/>
        <w:ind w:firstLine="602" w:firstLineChars="200"/>
        <w:rPr>
          <w:rFonts w:hint="eastAsia"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（二）政策保障</w:t>
      </w:r>
      <w:bookmarkEnd w:id="26"/>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为贯彻国家有关政策，陕西省相继出台了各项制度及评估办法，学院在此基础上，不断推动专业综合改革试点工作、教师发展中心建设工作、学院内部质量保证体系建设工作、互联网+创新创业工作、智慧校园工作等，推动了学院各项工作的有序开展与教育教学水平的提高。</w:t>
      </w:r>
    </w:p>
    <w:p>
      <w:pPr>
        <w:pStyle w:val="4"/>
        <w:ind w:firstLine="301" w:firstLineChars="100"/>
        <w:rPr>
          <w:rFonts w:hint="eastAsia" w:ascii="仿宋" w:hAnsi="仿宋" w:eastAsia="仿宋" w:cs="仿宋"/>
          <w:color w:val="000000" w:themeColor="text1"/>
          <w:kern w:val="0"/>
          <w:sz w:val="30"/>
          <w:szCs w:val="30"/>
        </w:rPr>
      </w:pPr>
      <w:bookmarkStart w:id="27" w:name="_Toc531852467"/>
      <w:r>
        <w:rPr>
          <w:rFonts w:hint="eastAsia" w:ascii="仿宋" w:hAnsi="仿宋" w:eastAsia="仿宋" w:cs="仿宋"/>
          <w:color w:val="000000" w:themeColor="text1"/>
          <w:kern w:val="0"/>
          <w:sz w:val="30"/>
          <w:szCs w:val="30"/>
        </w:rPr>
        <w:t>（三）经费保障</w:t>
      </w:r>
      <w:bookmarkEnd w:id="27"/>
    </w:p>
    <w:p>
      <w:pPr>
        <w:autoSpaceDE w:val="0"/>
        <w:autoSpaceDN w:val="0"/>
        <w:adjustRightInd w:val="0"/>
        <w:ind w:firstLine="600" w:firstLineChars="200"/>
        <w:jc w:val="left"/>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201</w:t>
      </w:r>
      <w:r>
        <w:rPr>
          <w:rFonts w:hint="eastAsia" w:ascii="仿宋_GB2312" w:hAnsi="仿宋_GB2312" w:eastAsia="仿宋_GB2312" w:cs="仿宋_GB2312"/>
          <w:color w:val="000000" w:themeColor="text1"/>
          <w:kern w:val="0"/>
          <w:sz w:val="30"/>
          <w:szCs w:val="30"/>
          <w:lang w:val="en-US" w:eastAsia="zh-CN"/>
        </w:rPr>
        <w:t>9</w:t>
      </w:r>
      <w:r>
        <w:rPr>
          <w:rFonts w:hint="eastAsia" w:ascii="仿宋_GB2312" w:hAnsi="仿宋_GB2312" w:eastAsia="仿宋_GB2312" w:cs="仿宋_GB2312"/>
          <w:color w:val="000000" w:themeColor="text1"/>
          <w:kern w:val="0"/>
          <w:sz w:val="30"/>
          <w:szCs w:val="30"/>
        </w:rPr>
        <w:t>年，学院学费收入保持稳步增长，同时陕西省民办教育专项资金投入700余万元，用于学院的各项基本建设和实验实训建设，虽然学院目前处于</w:t>
      </w:r>
      <w:r>
        <w:rPr>
          <w:rFonts w:hint="eastAsia" w:ascii="仿宋_GB2312" w:hAnsi="仿宋_GB2312" w:eastAsia="仿宋_GB2312" w:cs="仿宋_GB2312"/>
          <w:color w:val="000000" w:themeColor="text1"/>
          <w:kern w:val="0"/>
          <w:sz w:val="30"/>
          <w:szCs w:val="30"/>
          <w:lang w:eastAsia="zh-CN"/>
        </w:rPr>
        <w:t>新</w:t>
      </w:r>
      <w:r>
        <w:rPr>
          <w:rFonts w:hint="eastAsia" w:ascii="仿宋_GB2312" w:hAnsi="仿宋_GB2312" w:eastAsia="仿宋_GB2312" w:cs="仿宋_GB2312"/>
          <w:color w:val="000000" w:themeColor="text1"/>
          <w:kern w:val="0"/>
          <w:sz w:val="30"/>
          <w:szCs w:val="30"/>
        </w:rPr>
        <w:t>校区二期建设阶段，资金需求较大，</w:t>
      </w:r>
      <w:r>
        <w:rPr>
          <w:rFonts w:hint="eastAsia" w:ascii="仿宋_GB2312" w:hAnsi="仿宋_GB2312" w:eastAsia="仿宋_GB2312" w:cs="仿宋_GB2312"/>
          <w:color w:val="000000" w:themeColor="text1"/>
          <w:kern w:val="0"/>
          <w:sz w:val="30"/>
          <w:szCs w:val="30"/>
          <w:lang w:eastAsia="zh-CN"/>
        </w:rPr>
        <w:t>但</w:t>
      </w:r>
      <w:r>
        <w:rPr>
          <w:rFonts w:hint="eastAsia" w:ascii="仿宋_GB2312" w:hAnsi="仿宋_GB2312" w:eastAsia="仿宋_GB2312" w:cs="仿宋_GB2312"/>
          <w:color w:val="000000" w:themeColor="text1"/>
          <w:kern w:val="0"/>
          <w:sz w:val="30"/>
          <w:szCs w:val="30"/>
        </w:rPr>
        <w:t>学院无</w:t>
      </w:r>
      <w:r>
        <w:rPr>
          <w:rFonts w:hint="eastAsia" w:ascii="仿宋_GB2312" w:hAnsi="仿宋_GB2312" w:eastAsia="仿宋_GB2312" w:cs="仿宋_GB2312"/>
          <w:color w:val="000000" w:themeColor="text1"/>
          <w:kern w:val="0"/>
          <w:sz w:val="30"/>
          <w:szCs w:val="30"/>
          <w:lang w:eastAsia="zh-CN"/>
        </w:rPr>
        <w:t>任何</w:t>
      </w:r>
      <w:r>
        <w:rPr>
          <w:rFonts w:hint="eastAsia" w:ascii="仿宋_GB2312" w:hAnsi="仿宋_GB2312" w:eastAsia="仿宋_GB2312" w:cs="仿宋_GB2312"/>
          <w:color w:val="000000" w:themeColor="text1"/>
          <w:kern w:val="0"/>
          <w:sz w:val="30"/>
          <w:szCs w:val="30"/>
        </w:rPr>
        <w:t>外债。</w:t>
      </w:r>
    </w:p>
    <w:p>
      <w:pPr>
        <w:pStyle w:val="3"/>
        <w:jc w:val="center"/>
        <w:rPr>
          <w:rFonts w:hint="eastAsia" w:ascii="宋体" w:hAnsi="宋体" w:eastAsia="宋体" w:cs="宋体"/>
          <w:color w:val="000000" w:themeColor="text1"/>
          <w:sz w:val="32"/>
          <w:szCs w:val="32"/>
        </w:rPr>
      </w:pPr>
      <w:bookmarkStart w:id="28" w:name="_Toc531852468"/>
      <w:r>
        <w:rPr>
          <w:rFonts w:hint="eastAsia" w:ascii="宋体" w:hAnsi="宋体" w:eastAsia="宋体" w:cs="宋体"/>
          <w:color w:val="000000" w:themeColor="text1"/>
          <w:sz w:val="32"/>
          <w:szCs w:val="32"/>
        </w:rPr>
        <w:t>五、对外交流与合作</w:t>
      </w:r>
      <w:bookmarkEnd w:id="28"/>
    </w:p>
    <w:p>
      <w:pPr>
        <w:pStyle w:val="4"/>
        <w:ind w:firstLine="301" w:firstLineChars="100"/>
        <w:rPr>
          <w:rFonts w:hint="eastAsia" w:ascii="仿宋" w:hAnsi="仿宋" w:eastAsia="仿宋" w:cs="仿宋"/>
          <w:color w:val="000000" w:themeColor="text1"/>
          <w:sz w:val="30"/>
          <w:szCs w:val="30"/>
        </w:rPr>
      </w:pPr>
      <w:bookmarkStart w:id="29" w:name="_Toc500918398"/>
      <w:bookmarkStart w:id="30" w:name="_Toc531852469"/>
      <w:r>
        <w:rPr>
          <w:rFonts w:hint="eastAsia" w:ascii="仿宋" w:hAnsi="仿宋" w:eastAsia="仿宋" w:cs="仿宋"/>
          <w:color w:val="000000" w:themeColor="text1"/>
          <w:sz w:val="30"/>
          <w:szCs w:val="30"/>
        </w:rPr>
        <w:t>（一）校企合作机制建设</w:t>
      </w:r>
      <w:bookmarkEnd w:id="29"/>
      <w:bookmarkEnd w:id="30"/>
    </w:p>
    <w:p>
      <w:pPr>
        <w:jc w:val="left"/>
        <w:rPr>
          <w:rFonts w:hint="eastAsia" w:ascii="仿宋_GB2312" w:hAnsi="仿宋_GB2312" w:eastAsia="仿宋_GB2312" w:cs="仿宋_GB2312"/>
          <w:color w:val="000000" w:themeColor="text1"/>
          <w:sz w:val="30"/>
          <w:szCs w:val="30"/>
        </w:rPr>
      </w:pPr>
      <w:r>
        <w:rPr>
          <w:rFonts w:hint="eastAsia" w:ascii="仿宋" w:hAnsi="仿宋" w:eastAsia="仿宋" w:cs="仿宋"/>
          <w:color w:val="000000" w:themeColor="text1"/>
          <w:sz w:val="30"/>
          <w:szCs w:val="30"/>
        </w:rPr>
        <w:t xml:space="preserve">   </w:t>
      </w:r>
      <w:r>
        <w:rPr>
          <w:rFonts w:hint="eastAsia" w:ascii="仿宋_GB2312" w:hAnsi="仿宋_GB2312" w:eastAsia="仿宋_GB2312" w:cs="仿宋_GB2312"/>
          <w:color w:val="000000" w:themeColor="text1"/>
          <w:sz w:val="30"/>
          <w:szCs w:val="30"/>
        </w:rPr>
        <w:t xml:space="preserve"> 1.</w:t>
      </w:r>
      <w:r>
        <w:rPr>
          <w:rFonts w:hint="eastAsia" w:ascii="仿宋_GB2312" w:hAnsi="仿宋_GB2312" w:eastAsia="仿宋_GB2312" w:cs="仿宋_GB2312"/>
          <w:color w:val="000000" w:themeColor="text1"/>
          <w:sz w:val="30"/>
          <w:szCs w:val="30"/>
          <w:lang w:eastAsia="zh-CN"/>
        </w:rPr>
        <w:t>完善</w:t>
      </w:r>
      <w:r>
        <w:rPr>
          <w:rFonts w:hint="eastAsia" w:ascii="仿宋_GB2312" w:hAnsi="仿宋_GB2312" w:eastAsia="仿宋_GB2312" w:cs="仿宋_GB2312"/>
          <w:color w:val="000000" w:themeColor="text1"/>
          <w:sz w:val="30"/>
          <w:szCs w:val="30"/>
        </w:rPr>
        <w:t>制度</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规范合作运行</w:t>
      </w:r>
    </w:p>
    <w:p>
      <w:pPr>
        <w:ind w:firstLine="600"/>
        <w:jc w:val="left"/>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近年来学院先后制定出台了《加强校企合作的若干意见》、《校企合作管理办法》、《学生顶岗实习管理规定》、《教师企业锻炼管理办法》、《企业一线技师、工程师进课堂》等一系列的规章制度来规范</w:t>
      </w:r>
      <w:r>
        <w:rPr>
          <w:rFonts w:hint="eastAsia" w:ascii="仿宋_GB2312" w:hAnsi="仿宋_GB2312" w:eastAsia="仿宋_GB2312" w:cs="仿宋_GB2312"/>
          <w:color w:val="000000" w:themeColor="text1"/>
          <w:sz w:val="30"/>
          <w:szCs w:val="30"/>
          <w:lang w:eastAsia="zh-CN"/>
        </w:rPr>
        <w:t>和完善</w:t>
      </w:r>
      <w:r>
        <w:rPr>
          <w:rFonts w:hint="eastAsia" w:ascii="仿宋_GB2312" w:hAnsi="仿宋_GB2312" w:eastAsia="仿宋_GB2312" w:cs="仿宋_GB2312"/>
          <w:color w:val="000000" w:themeColor="text1"/>
          <w:sz w:val="30"/>
          <w:szCs w:val="30"/>
        </w:rPr>
        <w:t>校企合作机制，</w:t>
      </w:r>
    </w:p>
    <w:p>
      <w:pPr>
        <w:numPr>
          <w:ilvl w:val="0"/>
          <w:numId w:val="5"/>
        </w:numPr>
        <w:ind w:firstLine="600"/>
        <w:jc w:val="left"/>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采取激励机制，促进各系部加强校企合作</w:t>
      </w:r>
    </w:p>
    <w:p>
      <w:pPr>
        <w:ind w:firstLine="600"/>
        <w:jc w:val="left"/>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学院先后出台了《校企合作专项基金使用管理办法（暂行）》、《校企合作奖励办法》等制度，明确了各系部校企合作的独立地位，鼓励学院各系部加强校企合作。</w:t>
      </w:r>
    </w:p>
    <w:p>
      <w:pPr>
        <w:pStyle w:val="4"/>
        <w:rPr>
          <w:rFonts w:hint="eastAsia" w:ascii="仿宋" w:hAnsi="仿宋" w:eastAsia="仿宋" w:cs="仿宋"/>
          <w:color w:val="000000" w:themeColor="text1"/>
          <w:sz w:val="30"/>
          <w:szCs w:val="30"/>
        </w:rPr>
      </w:pPr>
      <w:bookmarkStart w:id="31" w:name="_Toc531852470"/>
      <w:bookmarkStart w:id="32" w:name="_Toc500918399"/>
      <w:r>
        <w:rPr>
          <w:rFonts w:hint="eastAsia" w:ascii="仿宋" w:hAnsi="仿宋" w:eastAsia="仿宋" w:cs="仿宋"/>
          <w:color w:val="000000" w:themeColor="text1"/>
          <w:sz w:val="30"/>
          <w:szCs w:val="30"/>
        </w:rPr>
        <w:t>（二）校企合作成效显著</w:t>
      </w:r>
      <w:bookmarkEnd w:id="31"/>
      <w:bookmarkEnd w:id="32"/>
    </w:p>
    <w:p>
      <w:pPr>
        <w:ind w:firstLine="600"/>
        <w:jc w:val="left"/>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1.合作就业项目</w:t>
      </w:r>
    </w:p>
    <w:p>
      <w:pPr>
        <w:ind w:firstLine="600"/>
        <w:jc w:val="left"/>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通过校企合作，实现毕业生充分就业和高质量就业的目标，是学院发展的重要内容。学院的合作就业项目通过学院教育教学质量的提升、精细化就业体系的建设两方面入手。一方面，学院不断的推进教育教学改革，使学院的教育教学不断的适应社会经济发展对人才的动态需求；另一方面，学院不断的健全“精细化就业体系”，实施毕业生“一生一策”的就业指导，加强毕业生与合作企业就业岗位的融合度。</w:t>
      </w:r>
    </w:p>
    <w:p>
      <w:pPr>
        <w:numPr>
          <w:ilvl w:val="0"/>
          <w:numId w:val="6"/>
        </w:numPr>
        <w:ind w:firstLine="600"/>
        <w:jc w:val="left"/>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与行业企业共同制定标准</w:t>
      </w:r>
    </w:p>
    <w:p>
      <w:pPr>
        <w:ind w:firstLine="600"/>
        <w:jc w:val="left"/>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学院制定被行业认可的通用工作标准，引入企业岗位标准指导学院设置课程、制定教学标准、建设实验实训基地、培育“双师型”队伍，提升学生</w:t>
      </w:r>
      <w:r>
        <w:rPr>
          <w:rFonts w:hint="eastAsia" w:ascii="仿宋_GB2312" w:hAnsi="仿宋_GB2312" w:eastAsia="仿宋_GB2312" w:cs="仿宋_GB2312"/>
          <w:color w:val="000000" w:themeColor="text1"/>
          <w:sz w:val="30"/>
          <w:szCs w:val="30"/>
          <w:lang w:eastAsia="zh-CN"/>
        </w:rPr>
        <w:t>岗位职业技能与</w:t>
      </w:r>
      <w:r>
        <w:rPr>
          <w:rFonts w:hint="eastAsia" w:ascii="仿宋_GB2312" w:hAnsi="仿宋_GB2312" w:eastAsia="仿宋_GB2312" w:cs="仿宋_GB2312"/>
          <w:color w:val="000000" w:themeColor="text1"/>
          <w:sz w:val="30"/>
          <w:szCs w:val="30"/>
        </w:rPr>
        <w:t>职业道德。</w:t>
      </w:r>
    </w:p>
    <w:p>
      <w:pPr>
        <w:ind w:firstLine="600"/>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典型案例</w:t>
      </w:r>
      <w:r>
        <w:rPr>
          <w:rFonts w:hint="eastAsia" w:ascii="仿宋" w:hAnsi="仿宋" w:eastAsia="仿宋" w:cs="仿宋"/>
          <w:b/>
          <w:bCs/>
          <w:color w:val="000000" w:themeColor="text1"/>
          <w:sz w:val="30"/>
          <w:szCs w:val="30"/>
          <w:lang w:val="en-US" w:eastAsia="zh-CN"/>
        </w:rPr>
        <w:t>8</w:t>
      </w:r>
      <w:r>
        <w:rPr>
          <w:rFonts w:hint="eastAsia" w:ascii="仿宋" w:hAnsi="仿宋" w:eastAsia="仿宋" w:cs="仿宋"/>
          <w:b/>
          <w:bCs/>
          <w:color w:val="000000" w:themeColor="text1"/>
          <w:sz w:val="30"/>
          <w:szCs w:val="30"/>
        </w:rPr>
        <w:t>：“一线技师、工程师进课堂”深受欢迎</w:t>
      </w:r>
    </w:p>
    <w:p>
      <w:pPr>
        <w:ind w:firstLine="600"/>
        <w:jc w:val="left"/>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通过学院的信息教学平台将一线技师、工程师的工作场景引入到学院课堂教学中来，教师在授课过程中可以通过网络连线的形式与学院聘请的企业一线技师、工程师进行交流，向学生全面展示工作场景与岗位要求，提升学生的实践认知能力与岗位认知能力。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年，学院共有</w:t>
      </w:r>
      <w:r>
        <w:rPr>
          <w:rFonts w:hint="eastAsia" w:ascii="仿宋_GB2312" w:hAnsi="仿宋_GB2312" w:eastAsia="仿宋_GB2312" w:cs="仿宋_GB2312"/>
          <w:color w:val="000000" w:themeColor="text1"/>
          <w:sz w:val="30"/>
          <w:szCs w:val="30"/>
          <w:lang w:val="en-US" w:eastAsia="zh-CN"/>
        </w:rPr>
        <w:t>28</w:t>
      </w:r>
      <w:r>
        <w:rPr>
          <w:rFonts w:hint="eastAsia" w:ascii="仿宋_GB2312" w:hAnsi="仿宋_GB2312" w:eastAsia="仿宋_GB2312" w:cs="仿宋_GB2312"/>
          <w:color w:val="000000" w:themeColor="text1"/>
          <w:sz w:val="30"/>
          <w:szCs w:val="30"/>
        </w:rPr>
        <w:t>门课程根据教学安排要求实施了“一线技师、工程师进课堂”活动，</w:t>
      </w:r>
      <w:r>
        <w:rPr>
          <w:rFonts w:hint="eastAsia" w:ascii="仿宋_GB2312" w:hAnsi="仿宋_GB2312" w:eastAsia="仿宋_GB2312" w:cs="仿宋_GB2312"/>
          <w:color w:val="000000" w:themeColor="text1"/>
          <w:sz w:val="30"/>
          <w:szCs w:val="30"/>
          <w:lang w:eastAsia="zh-CN"/>
        </w:rPr>
        <w:t>受</w:t>
      </w:r>
      <w:r>
        <w:rPr>
          <w:rFonts w:hint="eastAsia" w:ascii="仿宋_GB2312" w:hAnsi="仿宋_GB2312" w:eastAsia="仿宋_GB2312" w:cs="仿宋_GB2312"/>
          <w:color w:val="000000" w:themeColor="text1"/>
          <w:sz w:val="30"/>
          <w:szCs w:val="30"/>
        </w:rPr>
        <w:t>到了学生的广泛欢迎。</w:t>
      </w:r>
    </w:p>
    <w:p>
      <w:pPr>
        <w:pStyle w:val="3"/>
        <w:jc w:val="center"/>
        <w:rPr>
          <w:rFonts w:hint="eastAsia" w:ascii="宋体" w:hAnsi="宋体" w:eastAsia="宋体" w:cs="宋体"/>
          <w:color w:val="000000" w:themeColor="text1"/>
          <w:sz w:val="32"/>
          <w:szCs w:val="32"/>
        </w:rPr>
      </w:pPr>
      <w:bookmarkStart w:id="33" w:name="_Toc531852471"/>
      <w:r>
        <w:rPr>
          <w:rFonts w:hint="eastAsia" w:ascii="宋体" w:hAnsi="宋体" w:eastAsia="宋体" w:cs="宋体"/>
          <w:color w:val="000000" w:themeColor="text1"/>
          <w:sz w:val="32"/>
          <w:szCs w:val="32"/>
        </w:rPr>
        <w:t>六、服务贡献</w:t>
      </w:r>
      <w:bookmarkEnd w:id="33"/>
    </w:p>
    <w:p>
      <w:pPr>
        <w:pStyle w:val="4"/>
        <w:ind w:firstLine="301" w:firstLineChars="100"/>
        <w:rPr>
          <w:rFonts w:hint="eastAsia" w:ascii="仿宋" w:hAnsi="仿宋" w:eastAsia="仿宋" w:cs="仿宋"/>
          <w:color w:val="000000" w:themeColor="text1"/>
          <w:sz w:val="30"/>
          <w:szCs w:val="30"/>
        </w:rPr>
      </w:pPr>
      <w:bookmarkStart w:id="34" w:name="_Toc500918395"/>
      <w:bookmarkStart w:id="35" w:name="_Toc531852472"/>
      <w:r>
        <w:rPr>
          <w:rFonts w:hint="eastAsia" w:ascii="仿宋" w:hAnsi="仿宋" w:eastAsia="仿宋" w:cs="仿宋"/>
          <w:color w:val="000000" w:themeColor="text1"/>
          <w:sz w:val="30"/>
          <w:szCs w:val="30"/>
        </w:rPr>
        <w:t>（一）持续为陕西省区域经济发展提供技术技能人才</w:t>
      </w:r>
      <w:bookmarkEnd w:id="34"/>
      <w:bookmarkEnd w:id="35"/>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我院201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届毕业生就业遍布全国24个省市，从就业</w:t>
      </w:r>
      <w:r>
        <w:rPr>
          <w:rFonts w:hint="eastAsia" w:ascii="仿宋_GB2312" w:hAnsi="仿宋_GB2312" w:eastAsia="仿宋_GB2312" w:cs="仿宋_GB2312"/>
          <w:color w:val="000000" w:themeColor="text1"/>
          <w:sz w:val="30"/>
          <w:szCs w:val="30"/>
          <w:lang w:eastAsia="zh-CN"/>
        </w:rPr>
        <w:t>区域</w:t>
      </w:r>
      <w:r>
        <w:rPr>
          <w:rFonts w:hint="eastAsia" w:ascii="仿宋_GB2312" w:hAnsi="仿宋_GB2312" w:eastAsia="仿宋_GB2312" w:cs="仿宋_GB2312"/>
          <w:color w:val="000000" w:themeColor="text1"/>
          <w:sz w:val="30"/>
          <w:szCs w:val="30"/>
        </w:rPr>
        <w:t>来看</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陕西省占毕业生总数</w:t>
      </w:r>
      <w:r>
        <w:rPr>
          <w:rFonts w:hint="eastAsia" w:ascii="仿宋_GB2312" w:hAnsi="仿宋_GB2312" w:eastAsia="仿宋_GB2312" w:cs="仿宋_GB2312"/>
          <w:color w:val="000000" w:themeColor="text1"/>
          <w:sz w:val="30"/>
          <w:szCs w:val="30"/>
          <w:lang w:val="en-US" w:eastAsia="zh-CN"/>
        </w:rPr>
        <w:t>70</w:t>
      </w:r>
      <w:r>
        <w:rPr>
          <w:rFonts w:hint="eastAsia" w:ascii="仿宋_GB2312" w:hAnsi="仿宋_GB2312" w:eastAsia="仿宋_GB2312" w:cs="仿宋_GB2312"/>
          <w:color w:val="000000" w:themeColor="text1"/>
          <w:sz w:val="30"/>
          <w:szCs w:val="30"/>
        </w:rPr>
        <w:t>%，毕业生就业更倾向于省内就业，为陕西省区域经济发展提供了技术技能人才保障。</w:t>
      </w:r>
    </w:p>
    <w:p>
      <w:pPr>
        <w:pStyle w:val="4"/>
        <w:rPr>
          <w:rFonts w:hint="eastAsia" w:ascii="仿宋" w:hAnsi="仿宋" w:eastAsia="仿宋" w:cs="仿宋"/>
          <w:color w:val="000000" w:themeColor="text1"/>
          <w:sz w:val="30"/>
          <w:szCs w:val="30"/>
        </w:rPr>
      </w:pPr>
      <w:bookmarkStart w:id="36" w:name="_Toc500918396"/>
      <w:bookmarkStart w:id="37" w:name="_Toc531852473"/>
      <w:r>
        <w:rPr>
          <w:rFonts w:hint="eastAsia" w:ascii="仿宋" w:hAnsi="仿宋" w:eastAsia="仿宋" w:cs="仿宋"/>
          <w:color w:val="000000" w:themeColor="text1"/>
          <w:sz w:val="30"/>
          <w:szCs w:val="30"/>
        </w:rPr>
        <w:t>（二）助力陕西脱贫攻坚</w:t>
      </w:r>
      <w:bookmarkEnd w:id="36"/>
      <w:bookmarkEnd w:id="37"/>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学院积极响应省委、省政府号召，在陕西省高教工委、省教育厅的领导下，持续推进与长安区的“结对帮扶”工作，助力长安区脱贫攻坚。</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根据上级要求</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结合学院和长安区实际，我院201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年对长安区帮扶工作以“志愿帮扶”为主，全年开展志愿帮扶400余人次，受益建档立卡家庭43家；同时学院积极开展“电商培训”提升当地居民电商应用水平；建立“巨塔商贸产学研一体化基地”1个，充分发挥学院专业优势，推动当地经济发展。</w:t>
      </w:r>
    </w:p>
    <w:p>
      <w:pPr>
        <w:ind w:firstLine="600"/>
        <w:rPr>
          <w:rFonts w:hint="eastAsia" w:ascii="仿宋" w:hAnsi="仿宋" w:eastAsia="仿宋" w:cs="仿宋"/>
          <w:b/>
          <w:color w:val="000000" w:themeColor="text1"/>
          <w:sz w:val="30"/>
          <w:szCs w:val="30"/>
        </w:rPr>
      </w:pPr>
      <w:r>
        <w:rPr>
          <w:rFonts w:hint="eastAsia" w:ascii="仿宋" w:hAnsi="仿宋" w:eastAsia="仿宋" w:cs="仿宋"/>
          <w:b/>
          <w:color w:val="000000" w:themeColor="text1"/>
          <w:sz w:val="30"/>
          <w:szCs w:val="30"/>
        </w:rPr>
        <w:t>典型案例</w:t>
      </w:r>
      <w:r>
        <w:rPr>
          <w:rFonts w:hint="eastAsia" w:ascii="仿宋" w:hAnsi="仿宋" w:eastAsia="仿宋" w:cs="仿宋"/>
          <w:b/>
          <w:color w:val="000000" w:themeColor="text1"/>
          <w:sz w:val="30"/>
          <w:szCs w:val="30"/>
          <w:lang w:val="en-US" w:eastAsia="zh-CN"/>
        </w:rPr>
        <w:t>9</w:t>
      </w:r>
      <w:r>
        <w:rPr>
          <w:rFonts w:hint="eastAsia" w:ascii="仿宋" w:hAnsi="仿宋" w:eastAsia="仿宋" w:cs="仿宋"/>
          <w:b/>
          <w:color w:val="000000" w:themeColor="text1"/>
          <w:sz w:val="30"/>
          <w:szCs w:val="30"/>
        </w:rPr>
        <w:t>：“</w:t>
      </w:r>
      <w:r>
        <w:rPr>
          <w:rFonts w:hint="eastAsia" w:ascii="仿宋" w:hAnsi="仿宋" w:eastAsia="仿宋" w:cs="仿宋"/>
          <w:b/>
          <w:color w:val="000000" w:themeColor="text1"/>
          <w:sz w:val="30"/>
          <w:szCs w:val="30"/>
          <w:lang w:val="en-US" w:eastAsia="zh-CN"/>
        </w:rPr>
        <w:t>桃醉长安·荷您有约</w:t>
      </w:r>
      <w:r>
        <w:rPr>
          <w:rFonts w:hint="eastAsia" w:ascii="仿宋" w:hAnsi="仿宋" w:eastAsia="仿宋" w:cs="仿宋"/>
          <w:b/>
          <w:color w:val="000000" w:themeColor="text1"/>
          <w:sz w:val="30"/>
          <w:szCs w:val="30"/>
        </w:rPr>
        <w:t>”助力长安区脱贫攻坚</w:t>
      </w:r>
    </w:p>
    <w:p>
      <w:pPr>
        <w:spacing w:line="360" w:lineRule="auto"/>
        <w:ind w:firstLine="750" w:firstLineChars="250"/>
        <w:jc w:val="both"/>
        <w:rPr>
          <w:rFonts w:hint="eastAsia" w:ascii="仿宋" w:hAnsi="仿宋" w:eastAsia="仿宋" w:cs="仿宋"/>
          <w:color w:val="000000" w:themeColor="text1"/>
          <w:sz w:val="30"/>
          <w:szCs w:val="30"/>
        </w:rPr>
      </w:pPr>
      <w:r>
        <w:rPr>
          <w:rFonts w:hint="eastAsia" w:ascii="仿宋_GB2312" w:hAnsi="仿宋_GB2312" w:eastAsia="仿宋_GB2312" w:cs="仿宋_GB2312"/>
          <w:color w:val="000000" w:themeColor="text1"/>
          <w:sz w:val="30"/>
          <w:szCs w:val="30"/>
          <w:lang w:val="en-US" w:eastAsia="zh-CN"/>
        </w:rPr>
        <w:t>2019年</w:t>
      </w:r>
      <w:r>
        <w:rPr>
          <w:rFonts w:hint="eastAsia" w:ascii="仿宋_GB2312" w:hAnsi="仿宋_GB2312" w:eastAsia="仿宋_GB2312" w:cs="仿宋_GB2312"/>
          <w:color w:val="000000" w:themeColor="text1"/>
          <w:sz w:val="30"/>
          <w:szCs w:val="30"/>
        </w:rPr>
        <w:t>7月5日上午西安鲜桃主题宣传暨长安王莽“桃醉长安·荷您有约”系列活动启动仪式在终南山下王莽街道盛大开幕。启动仪式在王莽街道主题曲《花开王莽》悠扬的歌声中拉开帷幕。现场创新采用“网络直播”的方式，仅活动当天就有万余人观看了网络直播。此外，陕西电视台一套、西安晚报、西部网、经济网、西安发布、华商网、三秦网、西安商报等省市媒体都对活动进行了现场报道。市果业技术推广中心借此次活动，现场为2019年度西安鲜桃评优大赛的5个金奖得主、10个银奖得主颁发了证书和奖牌。土门峪村与</w:t>
      </w:r>
      <w:r>
        <w:rPr>
          <w:rFonts w:hint="eastAsia" w:ascii="仿宋_GB2312" w:hAnsi="仿宋_GB2312" w:eastAsia="仿宋_GB2312" w:cs="仿宋_GB2312"/>
          <w:color w:val="000000" w:themeColor="text1"/>
          <w:sz w:val="30"/>
          <w:szCs w:val="30"/>
          <w:lang w:val="en-US" w:eastAsia="zh-CN"/>
        </w:rPr>
        <w:t>我院</w:t>
      </w:r>
      <w:r>
        <w:rPr>
          <w:rFonts w:hint="eastAsia" w:ascii="仿宋_GB2312" w:hAnsi="仿宋_GB2312" w:eastAsia="仿宋_GB2312" w:cs="仿宋_GB2312"/>
          <w:color w:val="000000" w:themeColor="text1"/>
          <w:sz w:val="30"/>
          <w:szCs w:val="30"/>
        </w:rPr>
        <w:t>现场签订了鲜桃销售合同，爱心助力产业扶贫，促进王莽辖区脱贫攻坚事业再上新台阶。</w:t>
      </w:r>
    </w:p>
    <w:p>
      <w:pPr>
        <w:pStyle w:val="3"/>
        <w:jc w:val="center"/>
        <w:rPr>
          <w:rFonts w:hint="eastAsia" w:ascii="宋体" w:hAnsi="宋体" w:eastAsia="宋体" w:cs="宋体"/>
          <w:color w:val="000000" w:themeColor="text1"/>
          <w:sz w:val="32"/>
          <w:szCs w:val="32"/>
        </w:rPr>
      </w:pPr>
      <w:bookmarkStart w:id="38" w:name="_Toc531852474"/>
      <w:r>
        <w:rPr>
          <w:rFonts w:hint="eastAsia" w:ascii="宋体" w:hAnsi="宋体" w:eastAsia="宋体" w:cs="宋体"/>
          <w:color w:val="000000" w:themeColor="text1"/>
          <w:sz w:val="32"/>
          <w:szCs w:val="32"/>
        </w:rPr>
        <w:t>七、挑战与展望</w:t>
      </w:r>
      <w:bookmarkEnd w:id="38"/>
    </w:p>
    <w:p>
      <w:pPr>
        <w:pStyle w:val="4"/>
        <w:ind w:firstLine="301" w:firstLineChars="100"/>
        <w:rPr>
          <w:rFonts w:hint="eastAsia" w:ascii="仿宋" w:hAnsi="仿宋" w:eastAsia="仿宋" w:cs="仿宋"/>
          <w:color w:val="000000" w:themeColor="text1"/>
          <w:sz w:val="30"/>
          <w:szCs w:val="30"/>
        </w:rPr>
      </w:pPr>
      <w:bookmarkStart w:id="39" w:name="_Toc531852475"/>
      <w:bookmarkStart w:id="40" w:name="_Toc500918404"/>
      <w:r>
        <w:rPr>
          <w:rFonts w:hint="eastAsia" w:ascii="仿宋" w:hAnsi="仿宋" w:eastAsia="仿宋" w:cs="仿宋"/>
          <w:color w:val="000000" w:themeColor="text1"/>
          <w:sz w:val="30"/>
          <w:szCs w:val="30"/>
        </w:rPr>
        <w:t>（一）挑战</w:t>
      </w:r>
      <w:bookmarkEnd w:id="39"/>
      <w:bookmarkEnd w:id="40"/>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1.中国经济将步入新常态，经济增长模式将面临新的转型，因此对人才的需求也将面临新的转型，对人才培养提出了新的要求。</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2.生源质量逐年下降，随着高考制度的改革，学生学习习惯、学习能力水平较往年有较大的变化，对学院的教育教学改革提出了新的要求。</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3.“发展、复合、创新”型人才的需求越来越多，对学院人才培养提出了艰巨的任务。</w:t>
      </w:r>
    </w:p>
    <w:p>
      <w:pPr>
        <w:ind w:firstLine="600"/>
        <w:rPr>
          <w:rFonts w:hint="eastAsia" w:ascii="仿宋" w:hAnsi="仿宋" w:eastAsia="仿宋" w:cs="仿宋"/>
          <w:color w:val="000000" w:themeColor="text1"/>
          <w:sz w:val="30"/>
          <w:szCs w:val="30"/>
        </w:rPr>
      </w:pPr>
      <w:r>
        <w:rPr>
          <w:rFonts w:hint="eastAsia" w:ascii="仿宋_GB2312" w:hAnsi="仿宋_GB2312" w:eastAsia="仿宋_GB2312" w:cs="仿宋_GB2312"/>
          <w:color w:val="000000" w:themeColor="text1"/>
          <w:sz w:val="30"/>
          <w:szCs w:val="30"/>
        </w:rPr>
        <w:t>4.新校区建设在提高学院办学整体实力的同时，也对学院经费</w:t>
      </w:r>
      <w:r>
        <w:rPr>
          <w:rFonts w:hint="eastAsia" w:ascii="仿宋_GB2312" w:hAnsi="仿宋_GB2312" w:eastAsia="仿宋_GB2312" w:cs="仿宋_GB2312"/>
          <w:color w:val="000000" w:themeColor="text1"/>
          <w:sz w:val="30"/>
          <w:szCs w:val="30"/>
          <w:lang w:eastAsia="zh-CN"/>
        </w:rPr>
        <w:t>需求</w:t>
      </w:r>
      <w:r>
        <w:rPr>
          <w:rFonts w:hint="eastAsia" w:ascii="仿宋_GB2312" w:hAnsi="仿宋_GB2312" w:eastAsia="仿宋_GB2312" w:cs="仿宋_GB2312"/>
          <w:color w:val="000000" w:themeColor="text1"/>
          <w:sz w:val="30"/>
          <w:szCs w:val="30"/>
        </w:rPr>
        <w:t>提出了新的要求，必将给学院带来办学经费不足的问题。</w:t>
      </w:r>
    </w:p>
    <w:p>
      <w:pPr>
        <w:pStyle w:val="4"/>
        <w:ind w:firstLine="301" w:firstLineChars="100"/>
        <w:rPr>
          <w:rFonts w:hint="eastAsia" w:ascii="仿宋" w:hAnsi="仿宋" w:eastAsia="仿宋" w:cs="仿宋"/>
          <w:color w:val="000000" w:themeColor="text1"/>
          <w:sz w:val="30"/>
          <w:szCs w:val="30"/>
        </w:rPr>
      </w:pPr>
      <w:bookmarkStart w:id="41" w:name="_Toc531852476"/>
      <w:bookmarkStart w:id="42" w:name="_Toc500918405"/>
      <w:r>
        <w:rPr>
          <w:rFonts w:hint="eastAsia" w:ascii="仿宋" w:hAnsi="仿宋" w:eastAsia="仿宋" w:cs="仿宋"/>
          <w:color w:val="000000" w:themeColor="text1"/>
          <w:sz w:val="30"/>
          <w:szCs w:val="30"/>
        </w:rPr>
        <w:t>（二）展望</w:t>
      </w:r>
      <w:bookmarkEnd w:id="41"/>
      <w:bookmarkEnd w:id="42"/>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展望一：紧密围绕人才培养质量提升这一永恒主题，按照最新专业目录，进一步调整优化专业结构，不断增强专业服务产业升级能力，全面提升人才培养质量和学生的就业创业能力；继续探索搭建职业技能人才培养的立交桥，打通人才培养上升通道，加强优质教学资源建设和引进，探索国际交流与合作，确保内涵建设取得新突破、办学水平再上新台阶。</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展望二：坚持产教融合、校企合作，坚持工学结合、知行合一，坚持以人为本、能力为重。创新校企合作、工学结合的育人机制，推动教育教学改革与产业转型升级衔接配套，加强行业对学院人才培养工作的指导、评价和服务，推进行业企业深度参与人才培养，实现校企协同育人。 </w:t>
      </w:r>
    </w:p>
    <w:p>
      <w:pPr>
        <w:ind w:firstLine="6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展望三：继续深化学院内部质量保证体系建设，完善“一章八制”及配套制度，紧盯学校发展目标，深化“三教”改革，建立常态化自主诊改机制，全面提高教育教学质量。</w:t>
      </w:r>
    </w:p>
    <w:p>
      <w:pPr>
        <w:ind w:firstLine="600"/>
        <w:rPr>
          <w:rFonts w:hint="eastAsia" w:ascii="仿宋_GB2312" w:hAnsi="仿宋_GB2312" w:eastAsia="仿宋_GB2312" w:cs="仿宋_GB2312"/>
          <w:color w:val="000000" w:themeColor="text1"/>
          <w:sz w:val="30"/>
          <w:szCs w:val="30"/>
        </w:rPr>
        <w:sectPr>
          <w:footerReference r:id="rId3" w:type="default"/>
          <w:pgSz w:w="11906" w:h="16838"/>
          <w:pgMar w:top="1440" w:right="1800" w:bottom="1440" w:left="1800" w:header="851" w:footer="992" w:gutter="0"/>
          <w:pgNumType w:fmt="decimal" w:start="4"/>
          <w:cols w:space="425" w:num="1"/>
          <w:docGrid w:type="lines" w:linePitch="312" w:charSpace="0"/>
        </w:sectPr>
      </w:pPr>
    </w:p>
    <w:p>
      <w:pPr>
        <w:pStyle w:val="3"/>
        <w:jc w:val="center"/>
        <w:rPr>
          <w:color w:val="000000" w:themeColor="text1"/>
        </w:rPr>
      </w:pPr>
      <w:bookmarkStart w:id="43" w:name="_Toc531852477"/>
      <w:r>
        <w:rPr>
          <w:rFonts w:hint="eastAsia"/>
          <w:color w:val="000000" w:themeColor="text1"/>
        </w:rPr>
        <w:t>表</w:t>
      </w:r>
      <w:r>
        <w:rPr>
          <w:color w:val="000000" w:themeColor="text1"/>
        </w:rPr>
        <w:t xml:space="preserve">1 </w:t>
      </w:r>
      <w:r>
        <w:rPr>
          <w:rFonts w:hint="eastAsia"/>
          <w:color w:val="000000" w:themeColor="text1"/>
        </w:rPr>
        <w:t>计分卡</w:t>
      </w:r>
      <w:bookmarkEnd w:id="43"/>
    </w:p>
    <w:tbl>
      <w:tblPr>
        <w:tblStyle w:val="13"/>
        <w:tblW w:w="8813" w:type="dxa"/>
        <w:jc w:val="center"/>
        <w:tblLayout w:type="fixed"/>
        <w:tblCellMar>
          <w:top w:w="0" w:type="dxa"/>
          <w:left w:w="108" w:type="dxa"/>
          <w:bottom w:w="0" w:type="dxa"/>
          <w:right w:w="108" w:type="dxa"/>
        </w:tblCellMar>
      </w:tblPr>
      <w:tblGrid>
        <w:gridCol w:w="1002"/>
        <w:gridCol w:w="768"/>
        <w:gridCol w:w="474"/>
        <w:gridCol w:w="3512"/>
        <w:gridCol w:w="1013"/>
        <w:gridCol w:w="985"/>
        <w:gridCol w:w="1059"/>
      </w:tblGrid>
      <w:tr>
        <w:tblPrEx>
          <w:tblCellMar>
            <w:top w:w="0" w:type="dxa"/>
            <w:left w:w="108" w:type="dxa"/>
            <w:bottom w:w="0" w:type="dxa"/>
            <w:right w:w="108" w:type="dxa"/>
          </w:tblCellMar>
        </w:tblPrEx>
        <w:trPr>
          <w:trHeight w:val="884" w:hRule="atLeast"/>
          <w:jc w:val="center"/>
        </w:trPr>
        <w:tc>
          <w:tcPr>
            <w:tcW w:w="1002" w:type="dxa"/>
            <w:tcBorders>
              <w:top w:val="single" w:color="auto" w:sz="4" w:space="0"/>
              <w:left w:val="single" w:color="auto" w:sz="4" w:space="0"/>
              <w:bottom w:val="single" w:color="auto" w:sz="4" w:space="0"/>
            </w:tcBorders>
            <w:vAlign w:val="center"/>
          </w:tcPr>
          <w:p>
            <w:pPr>
              <w:widowControl/>
              <w:snapToGrid w:val="0"/>
              <w:jc w:val="center"/>
              <w:rPr>
                <w:rFonts w:ascii="宋体" w:hAnsi="宋体"/>
                <w:b/>
                <w:bCs/>
                <w:color w:val="000000" w:themeColor="text1"/>
                <w:kern w:val="0"/>
                <w:sz w:val="24"/>
                <w:szCs w:val="24"/>
              </w:rPr>
            </w:pPr>
            <w:r>
              <w:rPr>
                <w:rFonts w:hint="eastAsia" w:ascii="宋体" w:hAnsi="宋体"/>
                <w:b/>
                <w:bCs/>
                <w:color w:val="000000" w:themeColor="text1"/>
                <w:kern w:val="0"/>
                <w:sz w:val="24"/>
                <w:szCs w:val="24"/>
              </w:rPr>
              <w:t>院校代码</w:t>
            </w:r>
          </w:p>
        </w:tc>
        <w:tc>
          <w:tcPr>
            <w:tcW w:w="768" w:type="dxa"/>
            <w:tcBorders>
              <w:top w:val="single" w:color="auto" w:sz="4" w:space="0"/>
              <w:left w:val="single" w:color="auto" w:sz="4" w:space="0"/>
              <w:bottom w:val="single" w:color="auto" w:sz="4" w:space="0"/>
            </w:tcBorders>
            <w:vAlign w:val="center"/>
          </w:tcPr>
          <w:p>
            <w:pPr>
              <w:widowControl/>
              <w:snapToGrid w:val="0"/>
              <w:jc w:val="center"/>
              <w:rPr>
                <w:rFonts w:ascii="宋体" w:hAnsi="宋体"/>
                <w:b/>
                <w:bCs/>
                <w:color w:val="000000" w:themeColor="text1"/>
                <w:kern w:val="0"/>
                <w:sz w:val="24"/>
                <w:szCs w:val="24"/>
              </w:rPr>
            </w:pPr>
            <w:r>
              <w:rPr>
                <w:rFonts w:hint="eastAsia" w:ascii="宋体" w:hAnsi="宋体"/>
                <w:b/>
                <w:bCs/>
                <w:color w:val="000000" w:themeColor="text1"/>
                <w:kern w:val="0"/>
                <w:sz w:val="24"/>
                <w:szCs w:val="24"/>
              </w:rPr>
              <w:t>院校名称</w:t>
            </w:r>
          </w:p>
        </w:tc>
        <w:tc>
          <w:tcPr>
            <w:tcW w:w="398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kern w:val="0"/>
                <w:sz w:val="24"/>
                <w:szCs w:val="24"/>
              </w:rPr>
            </w:pPr>
            <w:r>
              <w:rPr>
                <w:rFonts w:hint="eastAsia" w:ascii="宋体" w:hAnsi="宋体"/>
                <w:b/>
                <w:bCs/>
                <w:color w:val="000000" w:themeColor="text1"/>
                <w:kern w:val="0"/>
                <w:sz w:val="24"/>
                <w:szCs w:val="24"/>
              </w:rPr>
              <w:t>指标</w:t>
            </w:r>
          </w:p>
        </w:tc>
        <w:tc>
          <w:tcPr>
            <w:tcW w:w="101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b/>
                <w:bCs/>
                <w:color w:val="000000" w:themeColor="text1"/>
                <w:kern w:val="0"/>
                <w:sz w:val="24"/>
                <w:szCs w:val="24"/>
              </w:rPr>
            </w:pPr>
            <w:r>
              <w:rPr>
                <w:rFonts w:hint="eastAsia" w:ascii="宋体" w:hAnsi="宋体"/>
                <w:b/>
                <w:bCs/>
                <w:color w:val="000000" w:themeColor="text1"/>
                <w:kern w:val="0"/>
                <w:sz w:val="24"/>
                <w:szCs w:val="24"/>
              </w:rPr>
              <w:t>单位</w:t>
            </w:r>
          </w:p>
        </w:tc>
        <w:tc>
          <w:tcPr>
            <w:tcW w:w="98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b/>
                <w:bCs/>
                <w:color w:val="000000" w:themeColor="text1"/>
                <w:kern w:val="0"/>
                <w:sz w:val="24"/>
                <w:szCs w:val="24"/>
              </w:rPr>
            </w:pPr>
            <w:r>
              <w:rPr>
                <w:rFonts w:ascii="宋体" w:hAnsi="宋体"/>
                <w:b/>
                <w:bCs/>
                <w:color w:val="000000" w:themeColor="text1"/>
                <w:kern w:val="0"/>
                <w:sz w:val="24"/>
                <w:szCs w:val="24"/>
              </w:rPr>
              <w:t>201</w:t>
            </w:r>
            <w:r>
              <w:rPr>
                <w:rFonts w:hint="eastAsia" w:ascii="宋体" w:hAnsi="宋体"/>
                <w:b/>
                <w:bCs/>
                <w:color w:val="000000" w:themeColor="text1"/>
                <w:kern w:val="0"/>
                <w:sz w:val="24"/>
                <w:szCs w:val="24"/>
                <w:lang w:val="en-US" w:eastAsia="zh-CN"/>
              </w:rPr>
              <w:t>8</w:t>
            </w:r>
            <w:r>
              <w:rPr>
                <w:rFonts w:hint="eastAsia" w:ascii="宋体" w:hAnsi="宋体"/>
                <w:b/>
                <w:bCs/>
                <w:color w:val="000000" w:themeColor="text1"/>
                <w:kern w:val="0"/>
                <w:sz w:val="24"/>
                <w:szCs w:val="24"/>
              </w:rPr>
              <w:t>年</w:t>
            </w:r>
          </w:p>
        </w:tc>
        <w:tc>
          <w:tcPr>
            <w:tcW w:w="105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b/>
                <w:bCs/>
                <w:color w:val="000000" w:themeColor="text1"/>
                <w:kern w:val="0"/>
                <w:sz w:val="24"/>
                <w:szCs w:val="24"/>
              </w:rPr>
            </w:pPr>
            <w:r>
              <w:rPr>
                <w:rFonts w:ascii="宋体" w:hAnsi="宋体"/>
                <w:b/>
                <w:bCs/>
                <w:color w:val="000000" w:themeColor="text1"/>
                <w:kern w:val="0"/>
                <w:sz w:val="24"/>
                <w:szCs w:val="24"/>
              </w:rPr>
              <w:t>201</w:t>
            </w:r>
            <w:r>
              <w:rPr>
                <w:rFonts w:hint="eastAsia" w:ascii="宋体" w:hAnsi="宋体"/>
                <w:b/>
                <w:bCs/>
                <w:color w:val="000000" w:themeColor="text1"/>
                <w:kern w:val="0"/>
                <w:sz w:val="24"/>
                <w:szCs w:val="24"/>
                <w:lang w:val="en-US" w:eastAsia="zh-CN"/>
              </w:rPr>
              <w:t>9</w:t>
            </w:r>
            <w:r>
              <w:rPr>
                <w:rFonts w:hint="eastAsia" w:ascii="宋体" w:hAnsi="宋体"/>
                <w:b/>
                <w:bCs/>
                <w:color w:val="000000" w:themeColor="text1"/>
                <w:kern w:val="0"/>
                <w:sz w:val="24"/>
                <w:szCs w:val="24"/>
              </w:rPr>
              <w:t>年</w:t>
            </w:r>
          </w:p>
        </w:tc>
      </w:tr>
      <w:tr>
        <w:tblPrEx>
          <w:tblCellMar>
            <w:top w:w="0" w:type="dxa"/>
            <w:left w:w="108" w:type="dxa"/>
            <w:bottom w:w="0" w:type="dxa"/>
            <w:right w:w="108" w:type="dxa"/>
          </w:tblCellMar>
        </w:tblPrEx>
        <w:trPr>
          <w:trHeight w:val="624" w:hRule="atLeast"/>
          <w:jc w:val="center"/>
        </w:trPr>
        <w:tc>
          <w:tcPr>
            <w:tcW w:w="1002" w:type="dxa"/>
            <w:vMerge w:val="restart"/>
            <w:tcBorders>
              <w:top w:val="single" w:color="auto" w:sz="4" w:space="0"/>
              <w:left w:val="single" w:color="auto" w:sz="4" w:space="0"/>
            </w:tcBorders>
          </w:tcPr>
          <w:p>
            <w:pPr>
              <w:widowControl/>
              <w:snapToGrid w:val="0"/>
              <w:jc w:val="center"/>
              <w:rPr>
                <w:rFonts w:ascii="宋体" w:hAnsi="宋体"/>
                <w:color w:val="000000" w:themeColor="text1"/>
                <w:kern w:val="0"/>
                <w:sz w:val="24"/>
                <w:szCs w:val="24"/>
              </w:rPr>
            </w:pPr>
            <w:r>
              <w:rPr>
                <w:rFonts w:hint="eastAsia" w:ascii="宋体" w:hAnsi="宋体"/>
                <w:color w:val="000000" w:themeColor="text1"/>
                <w:kern w:val="0"/>
                <w:sz w:val="24"/>
                <w:szCs w:val="24"/>
              </w:rPr>
              <w:t>13122</w:t>
            </w:r>
          </w:p>
        </w:tc>
        <w:tc>
          <w:tcPr>
            <w:tcW w:w="768" w:type="dxa"/>
            <w:vMerge w:val="restart"/>
            <w:tcBorders>
              <w:top w:val="single" w:color="auto" w:sz="4" w:space="0"/>
              <w:left w:val="single" w:color="auto" w:sz="4" w:space="0"/>
            </w:tcBorders>
          </w:tcPr>
          <w:p>
            <w:pPr>
              <w:widowControl/>
              <w:snapToGrid w:val="0"/>
              <w:jc w:val="center"/>
              <w:rPr>
                <w:rFonts w:ascii="宋体" w:hAnsi="宋体"/>
                <w:color w:val="000000" w:themeColor="text1"/>
                <w:kern w:val="0"/>
                <w:sz w:val="24"/>
                <w:szCs w:val="24"/>
              </w:rPr>
            </w:pPr>
            <w:r>
              <w:rPr>
                <w:rFonts w:hint="eastAsia" w:ascii="宋体" w:hAnsi="宋体"/>
                <w:color w:val="000000" w:themeColor="text1"/>
                <w:kern w:val="0"/>
                <w:sz w:val="24"/>
                <w:szCs w:val="24"/>
              </w:rPr>
              <w:t>西安高新科技职业学院</w:t>
            </w:r>
          </w:p>
        </w:tc>
        <w:tc>
          <w:tcPr>
            <w:tcW w:w="474" w:type="dxa"/>
            <w:tcBorders>
              <w:top w:val="nil"/>
              <w:left w:val="single" w:color="auto" w:sz="4" w:space="0"/>
              <w:bottom w:val="single" w:color="auto" w:sz="4" w:space="0"/>
              <w:right w:val="single" w:color="auto" w:sz="4" w:space="0"/>
            </w:tcBorders>
            <w:vAlign w:val="center"/>
          </w:tcPr>
          <w:p>
            <w:pPr>
              <w:widowControl/>
              <w:snapToGrid w:val="0"/>
              <w:rPr>
                <w:rFonts w:ascii="宋体" w:hAnsi="宋体"/>
                <w:color w:val="000000" w:themeColor="text1"/>
                <w:kern w:val="0"/>
                <w:sz w:val="24"/>
                <w:szCs w:val="24"/>
              </w:rPr>
            </w:pPr>
            <w:r>
              <w:rPr>
                <w:rFonts w:ascii="宋体" w:hAnsi="宋体"/>
                <w:color w:val="000000" w:themeColor="text1"/>
                <w:kern w:val="0"/>
                <w:sz w:val="24"/>
                <w:szCs w:val="24"/>
              </w:rPr>
              <w:t>1</w:t>
            </w:r>
          </w:p>
        </w:tc>
        <w:tc>
          <w:tcPr>
            <w:tcW w:w="3512" w:type="dxa"/>
            <w:tcBorders>
              <w:top w:val="nil"/>
              <w:left w:val="nil"/>
              <w:bottom w:val="single" w:color="auto" w:sz="4" w:space="0"/>
              <w:right w:val="single" w:color="auto" w:sz="4" w:space="0"/>
            </w:tcBorders>
            <w:vAlign w:val="center"/>
          </w:tcPr>
          <w:p>
            <w:pPr>
              <w:widowControl/>
              <w:snapToGrid w:val="0"/>
              <w:jc w:val="left"/>
              <w:rPr>
                <w:rFonts w:ascii="宋体" w:hAnsi="宋体"/>
                <w:color w:val="000000" w:themeColor="text1"/>
                <w:kern w:val="0"/>
                <w:sz w:val="24"/>
                <w:szCs w:val="24"/>
              </w:rPr>
            </w:pPr>
            <w:r>
              <w:rPr>
                <w:rFonts w:hint="eastAsia" w:ascii="宋体" w:hAnsi="宋体"/>
                <w:color w:val="000000" w:themeColor="text1"/>
                <w:kern w:val="0"/>
                <w:sz w:val="24"/>
                <w:szCs w:val="24"/>
              </w:rPr>
              <w:t>就业率</w:t>
            </w:r>
          </w:p>
        </w:tc>
        <w:tc>
          <w:tcPr>
            <w:tcW w:w="1013" w:type="dxa"/>
            <w:tcBorders>
              <w:top w:val="nil"/>
              <w:left w:val="nil"/>
              <w:bottom w:val="single" w:color="auto" w:sz="4" w:space="0"/>
              <w:right w:val="single" w:color="auto" w:sz="4" w:space="0"/>
            </w:tcBorders>
            <w:vAlign w:val="center"/>
          </w:tcPr>
          <w:p>
            <w:pPr>
              <w:widowControl/>
              <w:snapToGrid w:val="0"/>
              <w:jc w:val="center"/>
              <w:rPr>
                <w:rFonts w:ascii="宋体" w:hAnsi="宋体"/>
                <w:color w:val="000000" w:themeColor="text1"/>
                <w:kern w:val="0"/>
                <w:sz w:val="24"/>
                <w:szCs w:val="24"/>
              </w:rPr>
            </w:pPr>
            <w:r>
              <w:rPr>
                <w:rFonts w:ascii="宋体" w:hAnsi="宋体"/>
                <w:color w:val="000000" w:themeColor="text1"/>
                <w:kern w:val="0"/>
                <w:sz w:val="24"/>
                <w:szCs w:val="24"/>
              </w:rPr>
              <w:t>%</w:t>
            </w:r>
          </w:p>
        </w:tc>
        <w:tc>
          <w:tcPr>
            <w:tcW w:w="985" w:type="dxa"/>
            <w:tcBorders>
              <w:top w:val="nil"/>
              <w:left w:val="nil"/>
              <w:bottom w:val="single" w:color="auto" w:sz="4" w:space="0"/>
              <w:right w:val="single" w:color="auto" w:sz="4" w:space="0"/>
            </w:tcBorders>
            <w:vAlign w:val="center"/>
          </w:tcPr>
          <w:p>
            <w:pPr>
              <w:widowControl/>
              <w:snapToGrid w:val="0"/>
              <w:jc w:val="center"/>
              <w:rPr>
                <w:rFonts w:ascii="宋体" w:hAnsi="宋体"/>
                <w:color w:val="000000" w:themeColor="text1"/>
                <w:kern w:val="0"/>
                <w:sz w:val="24"/>
                <w:szCs w:val="24"/>
              </w:rPr>
            </w:pPr>
            <w:r>
              <w:rPr>
                <w:rFonts w:hint="eastAsia" w:ascii="宋体" w:hAnsi="宋体"/>
                <w:color w:val="000000" w:themeColor="text1"/>
                <w:kern w:val="0"/>
                <w:sz w:val="24"/>
                <w:szCs w:val="24"/>
              </w:rPr>
              <w:t>95.03</w:t>
            </w:r>
          </w:p>
        </w:tc>
        <w:tc>
          <w:tcPr>
            <w:tcW w:w="1059"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Theme="minorEastAsia"/>
                <w:color w:val="000000" w:themeColor="text1"/>
                <w:kern w:val="0"/>
                <w:sz w:val="24"/>
                <w:szCs w:val="24"/>
                <w:lang w:val="en-US" w:eastAsia="zh-CN"/>
              </w:rPr>
            </w:pPr>
            <w:r>
              <w:rPr>
                <w:rFonts w:hint="eastAsia" w:ascii="宋体" w:hAnsi="宋体"/>
                <w:color w:val="000000" w:themeColor="text1"/>
                <w:kern w:val="0"/>
                <w:sz w:val="24"/>
                <w:szCs w:val="24"/>
                <w:lang w:val="en-US" w:eastAsia="zh-CN"/>
              </w:rPr>
              <w:t>95.8</w:t>
            </w:r>
          </w:p>
        </w:tc>
      </w:tr>
      <w:tr>
        <w:tblPrEx>
          <w:tblCellMar>
            <w:top w:w="0" w:type="dxa"/>
            <w:left w:w="108" w:type="dxa"/>
            <w:bottom w:w="0" w:type="dxa"/>
            <w:right w:w="108" w:type="dxa"/>
          </w:tblCellMar>
        </w:tblPrEx>
        <w:trPr>
          <w:trHeight w:val="619" w:hRule="atLeast"/>
          <w:jc w:val="center"/>
        </w:trPr>
        <w:tc>
          <w:tcPr>
            <w:tcW w:w="1002" w:type="dxa"/>
            <w:vMerge w:val="continue"/>
            <w:tcBorders>
              <w:left w:val="single" w:color="auto" w:sz="4" w:space="0"/>
            </w:tcBorders>
          </w:tcPr>
          <w:p>
            <w:pPr>
              <w:widowControl/>
              <w:snapToGrid w:val="0"/>
              <w:jc w:val="center"/>
              <w:rPr>
                <w:rFonts w:ascii="宋体" w:hAnsi="宋体"/>
                <w:color w:val="000000" w:themeColor="text1"/>
                <w:kern w:val="0"/>
                <w:sz w:val="24"/>
                <w:szCs w:val="24"/>
              </w:rPr>
            </w:pPr>
          </w:p>
        </w:tc>
        <w:tc>
          <w:tcPr>
            <w:tcW w:w="768" w:type="dxa"/>
            <w:vMerge w:val="continue"/>
            <w:tcBorders>
              <w:left w:val="single" w:color="auto" w:sz="4" w:space="0"/>
            </w:tcBorders>
          </w:tcPr>
          <w:p>
            <w:pPr>
              <w:widowControl/>
              <w:snapToGrid w:val="0"/>
              <w:jc w:val="center"/>
              <w:rPr>
                <w:rFonts w:ascii="宋体" w:hAnsi="宋体"/>
                <w:color w:val="000000" w:themeColor="text1"/>
                <w:kern w:val="0"/>
                <w:sz w:val="24"/>
                <w:szCs w:val="24"/>
              </w:rPr>
            </w:pPr>
          </w:p>
        </w:tc>
        <w:tc>
          <w:tcPr>
            <w:tcW w:w="474" w:type="dxa"/>
            <w:tcBorders>
              <w:top w:val="nil"/>
              <w:left w:val="single" w:color="auto" w:sz="4" w:space="0"/>
              <w:bottom w:val="single" w:color="auto" w:sz="4" w:space="0"/>
              <w:right w:val="single" w:color="auto" w:sz="4" w:space="0"/>
            </w:tcBorders>
            <w:vAlign w:val="center"/>
          </w:tcPr>
          <w:p>
            <w:pPr>
              <w:widowControl/>
              <w:snapToGrid w:val="0"/>
              <w:rPr>
                <w:rFonts w:ascii="宋体" w:hAnsi="宋体"/>
                <w:color w:val="000000" w:themeColor="text1"/>
                <w:kern w:val="0"/>
                <w:sz w:val="24"/>
                <w:szCs w:val="24"/>
              </w:rPr>
            </w:pPr>
            <w:r>
              <w:rPr>
                <w:rFonts w:ascii="宋体" w:hAnsi="宋体"/>
                <w:color w:val="000000" w:themeColor="text1"/>
                <w:kern w:val="0"/>
                <w:sz w:val="24"/>
                <w:szCs w:val="24"/>
              </w:rPr>
              <w:t>2</w:t>
            </w:r>
          </w:p>
        </w:tc>
        <w:tc>
          <w:tcPr>
            <w:tcW w:w="3512" w:type="dxa"/>
            <w:tcBorders>
              <w:top w:val="nil"/>
              <w:left w:val="nil"/>
              <w:bottom w:val="single" w:color="auto" w:sz="4" w:space="0"/>
              <w:right w:val="single" w:color="auto" w:sz="4" w:space="0"/>
            </w:tcBorders>
            <w:vAlign w:val="center"/>
          </w:tcPr>
          <w:p>
            <w:pPr>
              <w:widowControl/>
              <w:snapToGrid w:val="0"/>
              <w:jc w:val="left"/>
              <w:rPr>
                <w:rFonts w:ascii="宋体" w:hAnsi="宋体"/>
                <w:color w:val="000000" w:themeColor="text1"/>
                <w:kern w:val="0"/>
                <w:sz w:val="24"/>
                <w:szCs w:val="24"/>
              </w:rPr>
            </w:pPr>
            <w:r>
              <w:rPr>
                <w:rFonts w:hint="eastAsia" w:ascii="宋体" w:hAnsi="宋体"/>
                <w:color w:val="000000" w:themeColor="text1"/>
                <w:kern w:val="0"/>
                <w:sz w:val="24"/>
                <w:szCs w:val="24"/>
              </w:rPr>
              <w:t>月收入</w:t>
            </w:r>
          </w:p>
        </w:tc>
        <w:tc>
          <w:tcPr>
            <w:tcW w:w="1013" w:type="dxa"/>
            <w:tcBorders>
              <w:top w:val="nil"/>
              <w:left w:val="nil"/>
              <w:bottom w:val="single" w:color="auto" w:sz="4" w:space="0"/>
              <w:right w:val="single" w:color="auto" w:sz="4" w:space="0"/>
            </w:tcBorders>
            <w:vAlign w:val="center"/>
          </w:tcPr>
          <w:p>
            <w:pPr>
              <w:widowControl/>
              <w:snapToGrid w:val="0"/>
              <w:jc w:val="center"/>
              <w:rPr>
                <w:rFonts w:ascii="宋体" w:hAnsi="宋体"/>
                <w:color w:val="000000" w:themeColor="text1"/>
                <w:kern w:val="0"/>
                <w:sz w:val="24"/>
                <w:szCs w:val="24"/>
              </w:rPr>
            </w:pPr>
            <w:r>
              <w:rPr>
                <w:rFonts w:hint="eastAsia" w:ascii="宋体" w:hAnsi="宋体"/>
                <w:color w:val="000000" w:themeColor="text1"/>
                <w:kern w:val="0"/>
                <w:sz w:val="24"/>
                <w:szCs w:val="24"/>
              </w:rPr>
              <w:t>元</w:t>
            </w:r>
          </w:p>
        </w:tc>
        <w:tc>
          <w:tcPr>
            <w:tcW w:w="985" w:type="dxa"/>
            <w:tcBorders>
              <w:top w:val="nil"/>
              <w:left w:val="nil"/>
              <w:bottom w:val="single" w:color="auto" w:sz="4" w:space="0"/>
              <w:right w:val="single" w:color="auto" w:sz="4" w:space="0"/>
            </w:tcBorders>
            <w:vAlign w:val="center"/>
          </w:tcPr>
          <w:p>
            <w:pPr>
              <w:widowControl/>
              <w:snapToGrid w:val="0"/>
              <w:jc w:val="center"/>
              <w:rPr>
                <w:rFonts w:ascii="宋体" w:hAnsi="宋体"/>
                <w:color w:val="000000" w:themeColor="text1"/>
                <w:kern w:val="0"/>
                <w:sz w:val="24"/>
                <w:szCs w:val="24"/>
              </w:rPr>
            </w:pPr>
            <w:r>
              <w:rPr>
                <w:rFonts w:hint="eastAsia" w:ascii="宋体" w:hAnsi="宋体"/>
                <w:color w:val="000000" w:themeColor="text1"/>
                <w:kern w:val="0"/>
                <w:sz w:val="24"/>
                <w:szCs w:val="24"/>
              </w:rPr>
              <w:t>3530</w:t>
            </w:r>
          </w:p>
        </w:tc>
        <w:tc>
          <w:tcPr>
            <w:tcW w:w="1059"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Theme="minorEastAsia"/>
                <w:color w:val="000000" w:themeColor="text1"/>
                <w:kern w:val="0"/>
                <w:sz w:val="24"/>
                <w:szCs w:val="24"/>
                <w:lang w:val="en-US" w:eastAsia="zh-CN"/>
              </w:rPr>
            </w:pPr>
            <w:r>
              <w:rPr>
                <w:rFonts w:hint="eastAsia" w:ascii="宋体" w:hAnsi="宋体"/>
                <w:color w:val="000000" w:themeColor="text1"/>
                <w:kern w:val="0"/>
                <w:sz w:val="24"/>
                <w:szCs w:val="24"/>
                <w:lang w:val="en-US" w:eastAsia="zh-CN"/>
              </w:rPr>
              <w:t>4030</w:t>
            </w:r>
          </w:p>
        </w:tc>
      </w:tr>
      <w:tr>
        <w:tblPrEx>
          <w:tblCellMar>
            <w:top w:w="0" w:type="dxa"/>
            <w:left w:w="108" w:type="dxa"/>
            <w:bottom w:w="0" w:type="dxa"/>
            <w:right w:w="108" w:type="dxa"/>
          </w:tblCellMar>
        </w:tblPrEx>
        <w:trPr>
          <w:trHeight w:val="624" w:hRule="atLeast"/>
          <w:jc w:val="center"/>
        </w:trPr>
        <w:tc>
          <w:tcPr>
            <w:tcW w:w="1002" w:type="dxa"/>
            <w:vMerge w:val="continue"/>
            <w:tcBorders>
              <w:left w:val="single" w:color="auto" w:sz="4" w:space="0"/>
            </w:tcBorders>
          </w:tcPr>
          <w:p>
            <w:pPr>
              <w:widowControl/>
              <w:snapToGrid w:val="0"/>
              <w:ind w:firstLine="120" w:firstLineChars="50"/>
              <w:rPr>
                <w:rFonts w:ascii="宋体" w:hAnsi="宋体"/>
                <w:color w:val="000000" w:themeColor="text1"/>
                <w:kern w:val="0"/>
                <w:sz w:val="24"/>
                <w:szCs w:val="24"/>
              </w:rPr>
            </w:pPr>
          </w:p>
        </w:tc>
        <w:tc>
          <w:tcPr>
            <w:tcW w:w="768" w:type="dxa"/>
            <w:vMerge w:val="continue"/>
            <w:tcBorders>
              <w:left w:val="single" w:color="auto" w:sz="4" w:space="0"/>
            </w:tcBorders>
          </w:tcPr>
          <w:p>
            <w:pPr>
              <w:widowControl/>
              <w:snapToGrid w:val="0"/>
              <w:ind w:firstLine="120" w:firstLineChars="50"/>
              <w:rPr>
                <w:rFonts w:ascii="宋体" w:hAnsi="宋体"/>
                <w:color w:val="000000" w:themeColor="text1"/>
                <w:kern w:val="0"/>
                <w:sz w:val="24"/>
                <w:szCs w:val="24"/>
              </w:rPr>
            </w:pPr>
          </w:p>
        </w:tc>
        <w:tc>
          <w:tcPr>
            <w:tcW w:w="474" w:type="dxa"/>
            <w:tcBorders>
              <w:top w:val="nil"/>
              <w:left w:val="single" w:color="auto" w:sz="4" w:space="0"/>
              <w:bottom w:val="single" w:color="auto" w:sz="4" w:space="0"/>
              <w:right w:val="single" w:color="auto" w:sz="4" w:space="0"/>
            </w:tcBorders>
            <w:vAlign w:val="center"/>
          </w:tcPr>
          <w:p>
            <w:pPr>
              <w:widowControl/>
              <w:snapToGrid w:val="0"/>
              <w:rPr>
                <w:rFonts w:ascii="宋体" w:hAnsi="宋体"/>
                <w:color w:val="000000" w:themeColor="text1"/>
                <w:kern w:val="0"/>
                <w:sz w:val="24"/>
                <w:szCs w:val="24"/>
              </w:rPr>
            </w:pPr>
            <w:r>
              <w:rPr>
                <w:rFonts w:ascii="宋体" w:hAnsi="宋体"/>
                <w:color w:val="000000" w:themeColor="text1"/>
                <w:kern w:val="0"/>
                <w:sz w:val="24"/>
                <w:szCs w:val="24"/>
              </w:rPr>
              <w:t>3</w:t>
            </w:r>
          </w:p>
        </w:tc>
        <w:tc>
          <w:tcPr>
            <w:tcW w:w="3512" w:type="dxa"/>
            <w:tcBorders>
              <w:top w:val="nil"/>
              <w:left w:val="nil"/>
              <w:bottom w:val="single" w:color="auto" w:sz="4" w:space="0"/>
              <w:right w:val="single" w:color="auto" w:sz="4" w:space="0"/>
            </w:tcBorders>
            <w:vAlign w:val="center"/>
          </w:tcPr>
          <w:p>
            <w:pPr>
              <w:widowControl/>
              <w:snapToGrid w:val="0"/>
              <w:jc w:val="left"/>
              <w:rPr>
                <w:rFonts w:ascii="宋体" w:hAnsi="宋体"/>
                <w:color w:val="000000" w:themeColor="text1"/>
                <w:kern w:val="0"/>
                <w:sz w:val="24"/>
                <w:szCs w:val="24"/>
              </w:rPr>
            </w:pPr>
            <w:r>
              <w:rPr>
                <w:rFonts w:hint="eastAsia" w:ascii="宋体" w:hAnsi="宋体"/>
                <w:color w:val="000000" w:themeColor="text1"/>
                <w:kern w:val="0"/>
                <w:sz w:val="24"/>
                <w:szCs w:val="24"/>
              </w:rPr>
              <w:t>理工农医类专业相关度</w:t>
            </w:r>
          </w:p>
        </w:tc>
        <w:tc>
          <w:tcPr>
            <w:tcW w:w="1013" w:type="dxa"/>
            <w:tcBorders>
              <w:top w:val="nil"/>
              <w:left w:val="nil"/>
              <w:bottom w:val="single" w:color="auto" w:sz="4" w:space="0"/>
              <w:right w:val="single" w:color="auto" w:sz="4" w:space="0"/>
            </w:tcBorders>
            <w:vAlign w:val="center"/>
          </w:tcPr>
          <w:p>
            <w:pPr>
              <w:widowControl/>
              <w:snapToGrid w:val="0"/>
              <w:jc w:val="center"/>
              <w:rPr>
                <w:rFonts w:ascii="宋体" w:hAnsi="宋体"/>
                <w:color w:val="000000" w:themeColor="text1"/>
                <w:kern w:val="0"/>
                <w:sz w:val="24"/>
                <w:szCs w:val="24"/>
              </w:rPr>
            </w:pPr>
            <w:r>
              <w:rPr>
                <w:rFonts w:ascii="宋体" w:hAnsi="宋体"/>
                <w:color w:val="000000" w:themeColor="text1"/>
                <w:kern w:val="0"/>
                <w:sz w:val="24"/>
                <w:szCs w:val="24"/>
              </w:rPr>
              <w:t>%</w:t>
            </w:r>
          </w:p>
        </w:tc>
        <w:tc>
          <w:tcPr>
            <w:tcW w:w="985" w:type="dxa"/>
            <w:tcBorders>
              <w:top w:val="nil"/>
              <w:left w:val="nil"/>
              <w:bottom w:val="single" w:color="auto" w:sz="4" w:space="0"/>
              <w:right w:val="single" w:color="auto" w:sz="4" w:space="0"/>
            </w:tcBorders>
            <w:vAlign w:val="center"/>
          </w:tcPr>
          <w:p>
            <w:pPr>
              <w:widowControl/>
              <w:snapToGrid w:val="0"/>
              <w:jc w:val="center"/>
              <w:rPr>
                <w:rFonts w:ascii="宋体" w:hAnsi="宋体"/>
                <w:color w:val="000000" w:themeColor="text1"/>
                <w:kern w:val="0"/>
                <w:sz w:val="24"/>
                <w:szCs w:val="24"/>
              </w:rPr>
            </w:pPr>
            <w:r>
              <w:rPr>
                <w:rFonts w:hint="eastAsia" w:ascii="宋体" w:hAnsi="宋体"/>
                <w:color w:val="000000" w:themeColor="text1"/>
                <w:kern w:val="0"/>
                <w:sz w:val="24"/>
                <w:szCs w:val="24"/>
              </w:rPr>
              <w:t>72</w:t>
            </w:r>
          </w:p>
        </w:tc>
        <w:tc>
          <w:tcPr>
            <w:tcW w:w="1059"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Theme="minorEastAsia"/>
                <w:color w:val="000000" w:themeColor="text1"/>
                <w:kern w:val="0"/>
                <w:sz w:val="24"/>
                <w:szCs w:val="24"/>
                <w:lang w:val="en-US" w:eastAsia="zh-CN"/>
              </w:rPr>
            </w:pPr>
            <w:r>
              <w:rPr>
                <w:rFonts w:hint="eastAsia" w:ascii="宋体" w:hAnsi="宋体"/>
                <w:color w:val="000000" w:themeColor="text1"/>
                <w:kern w:val="0"/>
                <w:sz w:val="24"/>
                <w:szCs w:val="24"/>
                <w:lang w:val="en-US" w:eastAsia="zh-CN"/>
              </w:rPr>
              <w:t>75.63</w:t>
            </w:r>
          </w:p>
        </w:tc>
      </w:tr>
      <w:tr>
        <w:tblPrEx>
          <w:tblCellMar>
            <w:top w:w="0" w:type="dxa"/>
            <w:left w:w="108" w:type="dxa"/>
            <w:bottom w:w="0" w:type="dxa"/>
            <w:right w:w="108" w:type="dxa"/>
          </w:tblCellMar>
        </w:tblPrEx>
        <w:trPr>
          <w:trHeight w:val="624" w:hRule="atLeast"/>
          <w:jc w:val="center"/>
        </w:trPr>
        <w:tc>
          <w:tcPr>
            <w:tcW w:w="1002" w:type="dxa"/>
            <w:vMerge w:val="continue"/>
            <w:tcBorders>
              <w:left w:val="single" w:color="auto" w:sz="4" w:space="0"/>
            </w:tcBorders>
          </w:tcPr>
          <w:p>
            <w:pPr>
              <w:widowControl/>
              <w:snapToGrid w:val="0"/>
              <w:ind w:firstLine="120" w:firstLineChars="50"/>
              <w:rPr>
                <w:rFonts w:ascii="宋体" w:hAnsi="宋体"/>
                <w:color w:val="000000" w:themeColor="text1"/>
                <w:kern w:val="0"/>
                <w:sz w:val="24"/>
                <w:szCs w:val="24"/>
              </w:rPr>
            </w:pPr>
          </w:p>
        </w:tc>
        <w:tc>
          <w:tcPr>
            <w:tcW w:w="768" w:type="dxa"/>
            <w:vMerge w:val="continue"/>
            <w:tcBorders>
              <w:left w:val="single" w:color="auto" w:sz="4" w:space="0"/>
            </w:tcBorders>
          </w:tcPr>
          <w:p>
            <w:pPr>
              <w:widowControl/>
              <w:snapToGrid w:val="0"/>
              <w:ind w:firstLine="120" w:firstLineChars="50"/>
              <w:rPr>
                <w:rFonts w:ascii="宋体" w:hAnsi="宋体"/>
                <w:color w:val="000000" w:themeColor="text1"/>
                <w:kern w:val="0"/>
                <w:sz w:val="24"/>
                <w:szCs w:val="24"/>
              </w:rPr>
            </w:pPr>
          </w:p>
        </w:tc>
        <w:tc>
          <w:tcPr>
            <w:tcW w:w="474" w:type="dxa"/>
            <w:tcBorders>
              <w:top w:val="nil"/>
              <w:left w:val="single" w:color="auto" w:sz="4" w:space="0"/>
              <w:bottom w:val="single" w:color="auto" w:sz="4" w:space="0"/>
              <w:right w:val="single" w:color="auto" w:sz="4" w:space="0"/>
            </w:tcBorders>
            <w:vAlign w:val="center"/>
          </w:tcPr>
          <w:p>
            <w:pPr>
              <w:widowControl/>
              <w:snapToGrid w:val="0"/>
              <w:rPr>
                <w:rFonts w:ascii="宋体" w:hAnsi="宋体"/>
                <w:color w:val="000000" w:themeColor="text1"/>
                <w:kern w:val="0"/>
                <w:sz w:val="24"/>
                <w:szCs w:val="24"/>
              </w:rPr>
            </w:pPr>
            <w:r>
              <w:rPr>
                <w:rFonts w:ascii="宋体" w:hAnsi="宋体"/>
                <w:color w:val="000000" w:themeColor="text1"/>
                <w:kern w:val="0"/>
                <w:sz w:val="24"/>
                <w:szCs w:val="24"/>
              </w:rPr>
              <w:t>4</w:t>
            </w:r>
          </w:p>
        </w:tc>
        <w:tc>
          <w:tcPr>
            <w:tcW w:w="3512" w:type="dxa"/>
            <w:tcBorders>
              <w:top w:val="nil"/>
              <w:left w:val="nil"/>
              <w:bottom w:val="single" w:color="auto" w:sz="4" w:space="0"/>
              <w:right w:val="single" w:color="auto" w:sz="4" w:space="0"/>
            </w:tcBorders>
            <w:vAlign w:val="center"/>
          </w:tcPr>
          <w:p>
            <w:pPr>
              <w:widowControl/>
              <w:snapToGrid w:val="0"/>
              <w:jc w:val="left"/>
              <w:rPr>
                <w:rFonts w:ascii="宋体" w:hAnsi="宋体"/>
                <w:color w:val="000000" w:themeColor="text1"/>
                <w:kern w:val="0"/>
                <w:sz w:val="24"/>
                <w:szCs w:val="24"/>
              </w:rPr>
            </w:pPr>
            <w:r>
              <w:rPr>
                <w:rFonts w:hint="eastAsia" w:ascii="宋体" w:hAnsi="宋体"/>
                <w:color w:val="000000" w:themeColor="text1"/>
                <w:kern w:val="0"/>
                <w:sz w:val="24"/>
                <w:szCs w:val="24"/>
              </w:rPr>
              <w:t>母校满意度</w:t>
            </w:r>
          </w:p>
        </w:tc>
        <w:tc>
          <w:tcPr>
            <w:tcW w:w="1013" w:type="dxa"/>
            <w:tcBorders>
              <w:top w:val="nil"/>
              <w:left w:val="nil"/>
              <w:bottom w:val="single" w:color="auto" w:sz="4" w:space="0"/>
              <w:right w:val="single" w:color="auto" w:sz="4" w:space="0"/>
            </w:tcBorders>
            <w:vAlign w:val="center"/>
          </w:tcPr>
          <w:p>
            <w:pPr>
              <w:widowControl/>
              <w:snapToGrid w:val="0"/>
              <w:jc w:val="center"/>
              <w:rPr>
                <w:rFonts w:ascii="宋体" w:hAnsi="宋体"/>
                <w:color w:val="000000" w:themeColor="text1"/>
                <w:kern w:val="0"/>
                <w:sz w:val="24"/>
                <w:szCs w:val="24"/>
              </w:rPr>
            </w:pPr>
            <w:r>
              <w:rPr>
                <w:rFonts w:ascii="宋体" w:hAnsi="宋体"/>
                <w:color w:val="000000" w:themeColor="text1"/>
                <w:kern w:val="0"/>
                <w:sz w:val="24"/>
                <w:szCs w:val="24"/>
              </w:rPr>
              <w:t>%</w:t>
            </w:r>
          </w:p>
        </w:tc>
        <w:tc>
          <w:tcPr>
            <w:tcW w:w="985"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themeColor="text1"/>
                <w:kern w:val="0"/>
                <w:sz w:val="22"/>
              </w:rPr>
            </w:pPr>
            <w:r>
              <w:rPr>
                <w:rFonts w:hint="eastAsia" w:ascii="宋体" w:hAnsi="宋体"/>
                <w:color w:val="000000" w:themeColor="text1"/>
                <w:kern w:val="0"/>
                <w:sz w:val="24"/>
                <w:szCs w:val="24"/>
              </w:rPr>
              <w:t>96</w:t>
            </w:r>
          </w:p>
        </w:tc>
        <w:tc>
          <w:tcPr>
            <w:tcW w:w="1059"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Theme="minorEastAsia"/>
                <w:color w:val="000000" w:themeColor="text1"/>
                <w:kern w:val="0"/>
                <w:sz w:val="24"/>
                <w:szCs w:val="24"/>
                <w:lang w:val="en-US" w:eastAsia="zh-CN"/>
              </w:rPr>
            </w:pPr>
            <w:r>
              <w:rPr>
                <w:rFonts w:hint="eastAsia" w:ascii="宋体" w:hAnsi="宋体"/>
                <w:color w:val="000000" w:themeColor="text1"/>
                <w:kern w:val="0"/>
                <w:sz w:val="24"/>
                <w:szCs w:val="24"/>
                <w:lang w:val="en-US" w:eastAsia="zh-CN"/>
              </w:rPr>
              <w:t>94</w:t>
            </w:r>
          </w:p>
        </w:tc>
      </w:tr>
      <w:tr>
        <w:tblPrEx>
          <w:tblCellMar>
            <w:top w:w="0" w:type="dxa"/>
            <w:left w:w="108" w:type="dxa"/>
            <w:bottom w:w="0" w:type="dxa"/>
            <w:right w:w="108" w:type="dxa"/>
          </w:tblCellMar>
        </w:tblPrEx>
        <w:trPr>
          <w:trHeight w:val="624" w:hRule="atLeast"/>
          <w:jc w:val="center"/>
        </w:trPr>
        <w:tc>
          <w:tcPr>
            <w:tcW w:w="1002" w:type="dxa"/>
            <w:vMerge w:val="continue"/>
            <w:tcBorders>
              <w:left w:val="single" w:color="auto" w:sz="4" w:space="0"/>
            </w:tcBorders>
          </w:tcPr>
          <w:p>
            <w:pPr>
              <w:widowControl/>
              <w:snapToGrid w:val="0"/>
              <w:jc w:val="center"/>
              <w:rPr>
                <w:rFonts w:ascii="宋体" w:hAnsi="宋体"/>
                <w:color w:val="000000" w:themeColor="text1"/>
                <w:kern w:val="0"/>
                <w:sz w:val="24"/>
                <w:szCs w:val="24"/>
              </w:rPr>
            </w:pPr>
          </w:p>
        </w:tc>
        <w:tc>
          <w:tcPr>
            <w:tcW w:w="768" w:type="dxa"/>
            <w:vMerge w:val="continue"/>
            <w:tcBorders>
              <w:left w:val="single" w:color="auto" w:sz="4" w:space="0"/>
            </w:tcBorders>
          </w:tcPr>
          <w:p>
            <w:pPr>
              <w:widowControl/>
              <w:snapToGrid w:val="0"/>
              <w:jc w:val="center"/>
              <w:rPr>
                <w:rFonts w:ascii="宋体" w:hAnsi="宋体"/>
                <w:color w:val="000000" w:themeColor="text1"/>
                <w:kern w:val="0"/>
                <w:sz w:val="24"/>
                <w:szCs w:val="24"/>
              </w:rPr>
            </w:pPr>
          </w:p>
        </w:tc>
        <w:tc>
          <w:tcPr>
            <w:tcW w:w="474" w:type="dxa"/>
            <w:tcBorders>
              <w:top w:val="nil"/>
              <w:left w:val="single" w:color="auto" w:sz="4" w:space="0"/>
              <w:bottom w:val="single" w:color="auto" w:sz="4" w:space="0"/>
              <w:right w:val="single" w:color="auto" w:sz="4" w:space="0"/>
            </w:tcBorders>
            <w:vAlign w:val="center"/>
          </w:tcPr>
          <w:p>
            <w:pPr>
              <w:widowControl/>
              <w:snapToGrid w:val="0"/>
              <w:rPr>
                <w:rFonts w:ascii="宋体" w:hAnsi="宋体"/>
                <w:color w:val="000000" w:themeColor="text1"/>
                <w:kern w:val="0"/>
                <w:sz w:val="24"/>
                <w:szCs w:val="24"/>
              </w:rPr>
            </w:pPr>
            <w:r>
              <w:rPr>
                <w:rFonts w:ascii="宋体" w:hAnsi="宋体"/>
                <w:color w:val="000000" w:themeColor="text1"/>
                <w:kern w:val="0"/>
                <w:sz w:val="24"/>
                <w:szCs w:val="24"/>
              </w:rPr>
              <w:t>5</w:t>
            </w:r>
          </w:p>
        </w:tc>
        <w:tc>
          <w:tcPr>
            <w:tcW w:w="3512" w:type="dxa"/>
            <w:tcBorders>
              <w:top w:val="nil"/>
              <w:left w:val="nil"/>
              <w:bottom w:val="single" w:color="auto" w:sz="4" w:space="0"/>
              <w:right w:val="single" w:color="auto" w:sz="4" w:space="0"/>
            </w:tcBorders>
            <w:vAlign w:val="center"/>
          </w:tcPr>
          <w:p>
            <w:pPr>
              <w:widowControl/>
              <w:snapToGrid w:val="0"/>
              <w:jc w:val="left"/>
              <w:rPr>
                <w:rFonts w:ascii="宋体" w:hAnsi="宋体"/>
                <w:color w:val="000000" w:themeColor="text1"/>
                <w:kern w:val="0"/>
                <w:sz w:val="24"/>
                <w:szCs w:val="24"/>
              </w:rPr>
            </w:pPr>
            <w:r>
              <w:rPr>
                <w:rFonts w:hint="eastAsia" w:ascii="宋体" w:hAnsi="宋体"/>
                <w:color w:val="000000" w:themeColor="text1"/>
                <w:kern w:val="0"/>
                <w:sz w:val="24"/>
                <w:szCs w:val="24"/>
              </w:rPr>
              <w:t>自主创业比例</w:t>
            </w:r>
          </w:p>
        </w:tc>
        <w:tc>
          <w:tcPr>
            <w:tcW w:w="1013" w:type="dxa"/>
            <w:tcBorders>
              <w:top w:val="nil"/>
              <w:left w:val="nil"/>
              <w:bottom w:val="single" w:color="auto" w:sz="4" w:space="0"/>
              <w:right w:val="single" w:color="auto" w:sz="4" w:space="0"/>
            </w:tcBorders>
            <w:vAlign w:val="center"/>
          </w:tcPr>
          <w:p>
            <w:pPr>
              <w:widowControl/>
              <w:snapToGrid w:val="0"/>
              <w:jc w:val="center"/>
              <w:rPr>
                <w:rFonts w:ascii="宋体" w:hAnsi="宋体"/>
                <w:color w:val="000000" w:themeColor="text1"/>
                <w:kern w:val="0"/>
                <w:sz w:val="24"/>
                <w:szCs w:val="24"/>
              </w:rPr>
            </w:pPr>
            <w:r>
              <w:rPr>
                <w:rFonts w:ascii="宋体" w:hAnsi="宋体"/>
                <w:color w:val="000000" w:themeColor="text1"/>
                <w:kern w:val="0"/>
                <w:sz w:val="24"/>
                <w:szCs w:val="24"/>
              </w:rPr>
              <w:t>%</w:t>
            </w:r>
          </w:p>
        </w:tc>
        <w:tc>
          <w:tcPr>
            <w:tcW w:w="985"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themeColor="text1"/>
                <w:kern w:val="0"/>
                <w:sz w:val="22"/>
              </w:rPr>
            </w:pPr>
            <w:r>
              <w:rPr>
                <w:rFonts w:hint="eastAsia" w:ascii="宋体" w:hAnsi="宋体"/>
                <w:color w:val="000000" w:themeColor="text1"/>
                <w:kern w:val="0"/>
                <w:sz w:val="24"/>
                <w:szCs w:val="24"/>
              </w:rPr>
              <w:t>0.26</w:t>
            </w:r>
          </w:p>
        </w:tc>
        <w:tc>
          <w:tcPr>
            <w:tcW w:w="1059"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Theme="minorEastAsia"/>
                <w:color w:val="000000" w:themeColor="text1"/>
                <w:kern w:val="0"/>
                <w:sz w:val="24"/>
                <w:szCs w:val="24"/>
                <w:lang w:val="en-US" w:eastAsia="zh-CN"/>
              </w:rPr>
            </w:pPr>
            <w:r>
              <w:rPr>
                <w:rFonts w:hint="eastAsia" w:ascii="宋体" w:hAnsi="宋体"/>
                <w:color w:val="000000" w:themeColor="text1"/>
                <w:kern w:val="0"/>
                <w:sz w:val="24"/>
                <w:szCs w:val="24"/>
                <w:lang w:val="en-US" w:eastAsia="zh-CN"/>
              </w:rPr>
              <w:t>0.28</w:t>
            </w:r>
          </w:p>
        </w:tc>
      </w:tr>
      <w:tr>
        <w:tblPrEx>
          <w:tblCellMar>
            <w:top w:w="0" w:type="dxa"/>
            <w:left w:w="108" w:type="dxa"/>
            <w:bottom w:w="0" w:type="dxa"/>
            <w:right w:w="108" w:type="dxa"/>
          </w:tblCellMar>
        </w:tblPrEx>
        <w:trPr>
          <w:trHeight w:val="624" w:hRule="atLeast"/>
          <w:jc w:val="center"/>
        </w:trPr>
        <w:tc>
          <w:tcPr>
            <w:tcW w:w="1002" w:type="dxa"/>
            <w:vMerge w:val="continue"/>
            <w:tcBorders>
              <w:left w:val="single" w:color="auto" w:sz="4" w:space="0"/>
            </w:tcBorders>
          </w:tcPr>
          <w:p>
            <w:pPr>
              <w:widowControl/>
              <w:snapToGrid w:val="0"/>
              <w:jc w:val="center"/>
              <w:rPr>
                <w:rFonts w:ascii="宋体" w:hAnsi="宋体"/>
                <w:color w:val="000000" w:themeColor="text1"/>
                <w:kern w:val="0"/>
                <w:sz w:val="24"/>
                <w:szCs w:val="24"/>
              </w:rPr>
            </w:pPr>
          </w:p>
        </w:tc>
        <w:tc>
          <w:tcPr>
            <w:tcW w:w="768" w:type="dxa"/>
            <w:vMerge w:val="continue"/>
            <w:tcBorders>
              <w:left w:val="single" w:color="auto" w:sz="4" w:space="0"/>
            </w:tcBorders>
          </w:tcPr>
          <w:p>
            <w:pPr>
              <w:widowControl/>
              <w:snapToGrid w:val="0"/>
              <w:jc w:val="center"/>
              <w:rPr>
                <w:rFonts w:ascii="宋体" w:hAnsi="宋体"/>
                <w:color w:val="000000" w:themeColor="text1"/>
                <w:kern w:val="0"/>
                <w:sz w:val="24"/>
                <w:szCs w:val="24"/>
              </w:rPr>
            </w:pPr>
          </w:p>
        </w:tc>
        <w:tc>
          <w:tcPr>
            <w:tcW w:w="474" w:type="dxa"/>
            <w:tcBorders>
              <w:top w:val="nil"/>
              <w:left w:val="single" w:color="auto" w:sz="4" w:space="0"/>
              <w:bottom w:val="single" w:color="auto" w:sz="4" w:space="0"/>
              <w:right w:val="single" w:color="auto" w:sz="4" w:space="0"/>
            </w:tcBorders>
            <w:vAlign w:val="center"/>
          </w:tcPr>
          <w:p>
            <w:pPr>
              <w:widowControl/>
              <w:snapToGrid w:val="0"/>
              <w:rPr>
                <w:rFonts w:ascii="宋体" w:hAnsi="宋体"/>
                <w:color w:val="000000" w:themeColor="text1"/>
                <w:kern w:val="0"/>
                <w:sz w:val="24"/>
                <w:szCs w:val="24"/>
              </w:rPr>
            </w:pPr>
            <w:r>
              <w:rPr>
                <w:rFonts w:ascii="宋体" w:hAnsi="宋体"/>
                <w:color w:val="000000" w:themeColor="text1"/>
                <w:kern w:val="0"/>
                <w:sz w:val="24"/>
                <w:szCs w:val="24"/>
              </w:rPr>
              <w:t>6</w:t>
            </w:r>
          </w:p>
        </w:tc>
        <w:tc>
          <w:tcPr>
            <w:tcW w:w="3512" w:type="dxa"/>
            <w:tcBorders>
              <w:top w:val="nil"/>
              <w:left w:val="nil"/>
              <w:bottom w:val="single" w:color="auto" w:sz="4" w:space="0"/>
              <w:right w:val="single" w:color="auto" w:sz="4" w:space="0"/>
            </w:tcBorders>
            <w:vAlign w:val="center"/>
          </w:tcPr>
          <w:p>
            <w:pPr>
              <w:widowControl/>
              <w:snapToGrid w:val="0"/>
              <w:jc w:val="left"/>
              <w:rPr>
                <w:rFonts w:ascii="宋体" w:hAnsi="宋体"/>
                <w:color w:val="000000" w:themeColor="text1"/>
                <w:kern w:val="0"/>
                <w:sz w:val="24"/>
                <w:szCs w:val="24"/>
              </w:rPr>
            </w:pPr>
            <w:r>
              <w:rPr>
                <w:rFonts w:hint="eastAsia" w:ascii="宋体" w:hAnsi="宋体"/>
                <w:color w:val="000000" w:themeColor="text1"/>
                <w:kern w:val="0"/>
                <w:sz w:val="24"/>
                <w:szCs w:val="24"/>
              </w:rPr>
              <w:t>雇主满意度</w:t>
            </w:r>
          </w:p>
        </w:tc>
        <w:tc>
          <w:tcPr>
            <w:tcW w:w="1013" w:type="dxa"/>
            <w:tcBorders>
              <w:top w:val="nil"/>
              <w:left w:val="nil"/>
              <w:bottom w:val="single" w:color="auto" w:sz="4" w:space="0"/>
              <w:right w:val="single" w:color="auto" w:sz="4" w:space="0"/>
            </w:tcBorders>
            <w:vAlign w:val="center"/>
          </w:tcPr>
          <w:p>
            <w:pPr>
              <w:widowControl/>
              <w:snapToGrid w:val="0"/>
              <w:jc w:val="center"/>
              <w:rPr>
                <w:rFonts w:ascii="宋体" w:hAnsi="宋体"/>
                <w:color w:val="000000" w:themeColor="text1"/>
                <w:kern w:val="0"/>
                <w:sz w:val="24"/>
                <w:szCs w:val="24"/>
              </w:rPr>
            </w:pPr>
            <w:r>
              <w:rPr>
                <w:rFonts w:ascii="宋体" w:hAnsi="宋体"/>
                <w:color w:val="000000" w:themeColor="text1"/>
                <w:kern w:val="0"/>
                <w:sz w:val="24"/>
                <w:szCs w:val="24"/>
              </w:rPr>
              <w:t>%</w:t>
            </w:r>
          </w:p>
        </w:tc>
        <w:tc>
          <w:tcPr>
            <w:tcW w:w="985"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themeColor="text1"/>
                <w:kern w:val="0"/>
                <w:sz w:val="22"/>
              </w:rPr>
            </w:pPr>
            <w:r>
              <w:rPr>
                <w:rFonts w:hint="eastAsia" w:ascii="宋体" w:hAnsi="宋体"/>
                <w:color w:val="000000" w:themeColor="text1"/>
                <w:kern w:val="0"/>
                <w:sz w:val="24"/>
                <w:szCs w:val="24"/>
              </w:rPr>
              <w:t>97</w:t>
            </w:r>
          </w:p>
        </w:tc>
        <w:tc>
          <w:tcPr>
            <w:tcW w:w="1059"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Theme="minorEastAsia"/>
                <w:color w:val="000000" w:themeColor="text1"/>
                <w:kern w:val="0"/>
                <w:sz w:val="24"/>
                <w:szCs w:val="24"/>
                <w:lang w:val="en-US" w:eastAsia="zh-CN"/>
              </w:rPr>
            </w:pPr>
            <w:r>
              <w:rPr>
                <w:rFonts w:hint="eastAsia" w:ascii="宋体" w:hAnsi="宋体"/>
                <w:color w:val="000000" w:themeColor="text1"/>
                <w:kern w:val="0"/>
                <w:sz w:val="24"/>
                <w:szCs w:val="24"/>
                <w:lang w:val="en-US" w:eastAsia="zh-CN"/>
              </w:rPr>
              <w:t>98.73</w:t>
            </w:r>
          </w:p>
        </w:tc>
      </w:tr>
      <w:tr>
        <w:tblPrEx>
          <w:tblCellMar>
            <w:top w:w="0" w:type="dxa"/>
            <w:left w:w="108" w:type="dxa"/>
            <w:bottom w:w="0" w:type="dxa"/>
            <w:right w:w="108" w:type="dxa"/>
          </w:tblCellMar>
        </w:tblPrEx>
        <w:trPr>
          <w:trHeight w:val="624" w:hRule="atLeast"/>
          <w:jc w:val="center"/>
        </w:trPr>
        <w:tc>
          <w:tcPr>
            <w:tcW w:w="1002" w:type="dxa"/>
            <w:vMerge w:val="continue"/>
            <w:tcBorders>
              <w:left w:val="single" w:color="auto" w:sz="4" w:space="0"/>
              <w:bottom w:val="single" w:color="auto" w:sz="4" w:space="0"/>
            </w:tcBorders>
          </w:tcPr>
          <w:p>
            <w:pPr>
              <w:widowControl/>
              <w:snapToGrid w:val="0"/>
              <w:jc w:val="center"/>
              <w:rPr>
                <w:rFonts w:ascii="宋体" w:hAnsi="宋体"/>
                <w:color w:val="000000" w:themeColor="text1"/>
                <w:kern w:val="0"/>
                <w:sz w:val="24"/>
                <w:szCs w:val="24"/>
              </w:rPr>
            </w:pPr>
          </w:p>
        </w:tc>
        <w:tc>
          <w:tcPr>
            <w:tcW w:w="768" w:type="dxa"/>
            <w:vMerge w:val="continue"/>
            <w:tcBorders>
              <w:left w:val="single" w:color="auto" w:sz="4" w:space="0"/>
              <w:bottom w:val="single" w:color="auto" w:sz="4" w:space="0"/>
            </w:tcBorders>
          </w:tcPr>
          <w:p>
            <w:pPr>
              <w:widowControl/>
              <w:snapToGrid w:val="0"/>
              <w:jc w:val="center"/>
              <w:rPr>
                <w:rFonts w:ascii="宋体" w:hAnsi="宋体"/>
                <w:color w:val="000000" w:themeColor="text1"/>
                <w:kern w:val="0"/>
                <w:sz w:val="24"/>
                <w:szCs w:val="24"/>
              </w:rPr>
            </w:pPr>
          </w:p>
        </w:tc>
        <w:tc>
          <w:tcPr>
            <w:tcW w:w="474" w:type="dxa"/>
            <w:tcBorders>
              <w:top w:val="nil"/>
              <w:left w:val="single" w:color="auto" w:sz="4" w:space="0"/>
              <w:bottom w:val="single" w:color="auto" w:sz="4" w:space="0"/>
              <w:right w:val="single" w:color="auto" w:sz="4" w:space="0"/>
            </w:tcBorders>
            <w:vAlign w:val="center"/>
          </w:tcPr>
          <w:p>
            <w:pPr>
              <w:widowControl/>
              <w:snapToGrid w:val="0"/>
              <w:rPr>
                <w:rFonts w:ascii="宋体" w:hAnsi="宋体"/>
                <w:color w:val="000000" w:themeColor="text1"/>
                <w:kern w:val="0"/>
                <w:sz w:val="24"/>
                <w:szCs w:val="24"/>
              </w:rPr>
            </w:pPr>
            <w:r>
              <w:rPr>
                <w:rFonts w:ascii="宋体" w:hAnsi="宋体"/>
                <w:color w:val="000000" w:themeColor="text1"/>
                <w:kern w:val="0"/>
                <w:sz w:val="24"/>
                <w:szCs w:val="24"/>
              </w:rPr>
              <w:t>7</w:t>
            </w:r>
          </w:p>
        </w:tc>
        <w:tc>
          <w:tcPr>
            <w:tcW w:w="3512" w:type="dxa"/>
            <w:tcBorders>
              <w:top w:val="nil"/>
              <w:left w:val="nil"/>
              <w:bottom w:val="single" w:color="auto" w:sz="4" w:space="0"/>
              <w:right w:val="single" w:color="auto" w:sz="4" w:space="0"/>
            </w:tcBorders>
            <w:vAlign w:val="center"/>
          </w:tcPr>
          <w:p>
            <w:pPr>
              <w:widowControl/>
              <w:snapToGrid w:val="0"/>
              <w:jc w:val="left"/>
              <w:rPr>
                <w:rFonts w:ascii="宋体" w:hAnsi="宋体"/>
                <w:color w:val="000000" w:themeColor="text1"/>
                <w:kern w:val="0"/>
                <w:sz w:val="24"/>
                <w:szCs w:val="24"/>
              </w:rPr>
            </w:pPr>
            <w:r>
              <w:rPr>
                <w:rFonts w:hint="eastAsia" w:ascii="宋体" w:hAnsi="宋体"/>
                <w:color w:val="000000" w:themeColor="text1"/>
                <w:kern w:val="0"/>
                <w:sz w:val="24"/>
                <w:szCs w:val="24"/>
              </w:rPr>
              <w:t>毕业三年职位晋升比例</w:t>
            </w:r>
          </w:p>
        </w:tc>
        <w:tc>
          <w:tcPr>
            <w:tcW w:w="1013" w:type="dxa"/>
            <w:tcBorders>
              <w:top w:val="nil"/>
              <w:left w:val="nil"/>
              <w:bottom w:val="single" w:color="auto" w:sz="4" w:space="0"/>
              <w:right w:val="single" w:color="auto" w:sz="4" w:space="0"/>
            </w:tcBorders>
            <w:vAlign w:val="center"/>
          </w:tcPr>
          <w:p>
            <w:pPr>
              <w:widowControl/>
              <w:snapToGrid w:val="0"/>
              <w:jc w:val="center"/>
              <w:rPr>
                <w:rFonts w:ascii="宋体" w:hAnsi="宋体"/>
                <w:color w:val="000000" w:themeColor="text1"/>
                <w:kern w:val="0"/>
                <w:sz w:val="24"/>
                <w:szCs w:val="24"/>
              </w:rPr>
            </w:pPr>
            <w:r>
              <w:rPr>
                <w:rFonts w:ascii="宋体" w:hAnsi="宋体"/>
                <w:color w:val="000000" w:themeColor="text1"/>
                <w:kern w:val="0"/>
                <w:sz w:val="24"/>
                <w:szCs w:val="24"/>
              </w:rPr>
              <w:t>%</w:t>
            </w:r>
          </w:p>
        </w:tc>
        <w:tc>
          <w:tcPr>
            <w:tcW w:w="985" w:type="dxa"/>
            <w:tcBorders>
              <w:top w:val="nil"/>
              <w:left w:val="nil"/>
              <w:bottom w:val="single" w:color="auto" w:sz="4" w:space="0"/>
              <w:right w:val="single" w:color="auto" w:sz="4" w:space="0"/>
            </w:tcBorders>
            <w:vAlign w:val="center"/>
          </w:tcPr>
          <w:p>
            <w:pPr>
              <w:widowControl/>
              <w:snapToGrid w:val="0"/>
              <w:jc w:val="center"/>
              <w:rPr>
                <w:rFonts w:ascii="宋体" w:hAnsi="宋体"/>
                <w:color w:val="000000" w:themeColor="text1"/>
                <w:kern w:val="0"/>
                <w:sz w:val="20"/>
                <w:szCs w:val="20"/>
              </w:rPr>
            </w:pPr>
            <w:r>
              <w:rPr>
                <w:rFonts w:hint="eastAsia" w:ascii="宋体" w:hAnsi="宋体"/>
                <w:color w:val="000000" w:themeColor="text1"/>
                <w:kern w:val="0"/>
                <w:sz w:val="24"/>
                <w:szCs w:val="24"/>
              </w:rPr>
              <w:t>35</w:t>
            </w:r>
          </w:p>
        </w:tc>
        <w:tc>
          <w:tcPr>
            <w:tcW w:w="1059"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Theme="minorEastAsia"/>
                <w:color w:val="000000" w:themeColor="text1"/>
                <w:kern w:val="0"/>
                <w:sz w:val="24"/>
                <w:szCs w:val="24"/>
                <w:lang w:val="en-US" w:eastAsia="zh-CN"/>
              </w:rPr>
            </w:pPr>
            <w:r>
              <w:rPr>
                <w:rFonts w:hint="eastAsia" w:ascii="宋体" w:hAnsi="宋体"/>
                <w:color w:val="000000" w:themeColor="text1"/>
                <w:kern w:val="0"/>
                <w:sz w:val="24"/>
                <w:szCs w:val="24"/>
                <w:lang w:val="en-US" w:eastAsia="zh-CN"/>
              </w:rPr>
              <w:t>35</w:t>
            </w:r>
          </w:p>
        </w:tc>
      </w:tr>
    </w:tbl>
    <w:p>
      <w:pPr>
        <w:rPr>
          <w:rFonts w:ascii="Times New Roman" w:hAnsi="Times New Roman"/>
          <w:color w:val="000000" w:themeColor="text1"/>
        </w:rPr>
        <w:sectPr>
          <w:pgSz w:w="11906" w:h="16838"/>
          <w:pgMar w:top="1440" w:right="1800" w:bottom="1440" w:left="1800" w:header="851" w:footer="992" w:gutter="0"/>
          <w:pgNumType w:fmt="decimal"/>
          <w:cols w:space="425" w:num="1"/>
          <w:docGrid w:type="lines" w:linePitch="312" w:charSpace="0"/>
        </w:sectPr>
      </w:pPr>
    </w:p>
    <w:p>
      <w:pPr>
        <w:pStyle w:val="3"/>
        <w:jc w:val="center"/>
        <w:rPr>
          <w:color w:val="000000" w:themeColor="text1"/>
        </w:rPr>
      </w:pPr>
      <w:bookmarkStart w:id="44" w:name="_Toc531852478"/>
      <w:r>
        <w:rPr>
          <w:rFonts w:hint="eastAsia"/>
          <w:color w:val="000000" w:themeColor="text1"/>
        </w:rPr>
        <w:t>表</w:t>
      </w:r>
      <w:r>
        <w:rPr>
          <w:color w:val="000000" w:themeColor="text1"/>
        </w:rPr>
        <w:t xml:space="preserve">2 </w:t>
      </w:r>
      <w:r>
        <w:rPr>
          <w:rFonts w:hint="eastAsia"/>
          <w:color w:val="000000" w:themeColor="text1"/>
        </w:rPr>
        <w:t>学生反馈表</w:t>
      </w:r>
      <w:bookmarkEnd w:id="44"/>
    </w:p>
    <w:tbl>
      <w:tblPr>
        <w:tblStyle w:val="13"/>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26"/>
        <w:gridCol w:w="412"/>
        <w:gridCol w:w="706"/>
        <w:gridCol w:w="1056"/>
        <w:gridCol w:w="1134"/>
        <w:gridCol w:w="709"/>
        <w:gridCol w:w="709"/>
        <w:gridCol w:w="70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kern w:val="0"/>
                <w:szCs w:val="21"/>
              </w:rPr>
            </w:pPr>
            <w:r>
              <w:rPr>
                <w:rFonts w:hint="eastAsia" w:ascii="宋体" w:hAnsi="宋体"/>
                <w:b/>
                <w:color w:val="000000" w:themeColor="text1"/>
                <w:kern w:val="0"/>
                <w:szCs w:val="21"/>
              </w:rPr>
              <w:t>院校代码</w:t>
            </w: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kern w:val="0"/>
                <w:szCs w:val="21"/>
              </w:rPr>
            </w:pPr>
            <w:r>
              <w:rPr>
                <w:rFonts w:hint="eastAsia" w:ascii="宋体" w:hAnsi="宋体"/>
                <w:b/>
                <w:color w:val="000000" w:themeColor="text1"/>
                <w:kern w:val="0"/>
                <w:szCs w:val="21"/>
              </w:rPr>
              <w:t>院校名称</w:t>
            </w:r>
          </w:p>
        </w:tc>
        <w:tc>
          <w:tcPr>
            <w:tcW w:w="330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kern w:val="0"/>
                <w:szCs w:val="21"/>
              </w:rPr>
            </w:pPr>
            <w:r>
              <w:rPr>
                <w:rFonts w:hint="eastAsia" w:ascii="宋体" w:hAnsi="宋体"/>
                <w:b/>
                <w:color w:val="000000" w:themeColor="text1"/>
                <w:kern w:val="0"/>
                <w:szCs w:val="21"/>
              </w:rPr>
              <w:t>指标</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kern w:val="0"/>
                <w:szCs w:val="21"/>
              </w:rPr>
            </w:pPr>
            <w:r>
              <w:rPr>
                <w:rFonts w:hint="eastAsia" w:ascii="宋体" w:hAnsi="宋体"/>
                <w:b/>
                <w:color w:val="000000" w:themeColor="text1"/>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kern w:val="0"/>
                <w:szCs w:val="21"/>
              </w:rPr>
            </w:pPr>
            <w:r>
              <w:rPr>
                <w:rFonts w:hint="eastAsia" w:ascii="宋体" w:hAnsi="宋体"/>
                <w:b/>
                <w:color w:val="000000" w:themeColor="text1"/>
                <w:kern w:val="0"/>
                <w:szCs w:val="21"/>
              </w:rPr>
              <w:t>一年级</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kern w:val="0"/>
                <w:szCs w:val="21"/>
              </w:rPr>
            </w:pPr>
            <w:r>
              <w:rPr>
                <w:rFonts w:hint="eastAsia" w:ascii="宋体" w:hAnsi="宋体"/>
                <w:b/>
                <w:color w:val="000000" w:themeColor="text1"/>
                <w:kern w:val="0"/>
                <w:szCs w:val="21"/>
              </w:rPr>
              <w:t>二年级</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kern w:val="0"/>
                <w:szCs w:val="21"/>
              </w:rPr>
            </w:pPr>
            <w:r>
              <w:rPr>
                <w:rFonts w:hint="eastAsia" w:ascii="宋体" w:hAnsi="宋体"/>
                <w:b/>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13122</w:t>
            </w:r>
          </w:p>
        </w:tc>
        <w:tc>
          <w:tcPr>
            <w:tcW w:w="826"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西安高新科技职业学</w:t>
            </w:r>
            <w:r>
              <w:rPr>
                <w:rFonts w:hint="eastAsia" w:ascii="宋体" w:hAnsi="宋体"/>
                <w:color w:val="000000" w:themeColor="text1"/>
                <w:kern w:val="0"/>
                <w:szCs w:val="21"/>
                <w:lang w:val="en-US" w:eastAsia="zh-CN"/>
              </w:rPr>
              <w:t xml:space="preserve"> </w:t>
            </w:r>
            <w:r>
              <w:rPr>
                <w:rFonts w:hint="eastAsia" w:ascii="宋体" w:hAnsi="宋体"/>
                <w:color w:val="000000" w:themeColor="text1"/>
                <w:kern w:val="0"/>
                <w:szCs w:val="21"/>
              </w:rPr>
              <w:t>院</w:t>
            </w:r>
          </w:p>
        </w:tc>
        <w:tc>
          <w:tcPr>
            <w:tcW w:w="41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1</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全日制在校生人数</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人</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2448</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2108</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2</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教书育人满意度</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762"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1</w:t>
            </w:r>
            <w:r>
              <w:rPr>
                <w:rFonts w:hint="eastAsia" w:ascii="宋体" w:hAnsi="宋体"/>
                <w:color w:val="000000" w:themeColor="text1"/>
                <w:kern w:val="0"/>
                <w:szCs w:val="21"/>
              </w:rPr>
              <w:t>）课堂育人</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调研人次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人次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2069</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3700</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满意度</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98</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97</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762"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2</w:t>
            </w:r>
            <w:r>
              <w:rPr>
                <w:rFonts w:hint="eastAsia" w:ascii="宋体" w:hAnsi="宋体"/>
                <w:color w:val="000000" w:themeColor="text1"/>
                <w:kern w:val="0"/>
                <w:szCs w:val="21"/>
              </w:rPr>
              <w:t>）课外育人</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调研人次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人次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2069</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3852</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满意度</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99</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rPr>
              <w:t>9</w:t>
            </w:r>
            <w:r>
              <w:rPr>
                <w:rFonts w:hint="eastAsia" w:ascii="宋体" w:hAnsi="宋体"/>
                <w:color w:val="000000" w:themeColor="text1"/>
                <w:kern w:val="0"/>
                <w:szCs w:val="21"/>
                <w:lang w:val="en-US" w:eastAsia="zh-CN"/>
              </w:rPr>
              <w:t>4</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3</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课程教学满意度</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762"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1</w:t>
            </w:r>
            <w:r>
              <w:rPr>
                <w:rFonts w:hint="eastAsia" w:ascii="宋体" w:hAnsi="宋体"/>
                <w:color w:val="000000" w:themeColor="text1"/>
                <w:kern w:val="0"/>
                <w:szCs w:val="21"/>
              </w:rPr>
              <w:t>）思想政治课</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调研课次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课次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2</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满意度</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96</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95</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762"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kern w:val="0"/>
                <w:szCs w:val="21"/>
              </w:rPr>
            </w:pPr>
            <w:r>
              <w:rPr>
                <w:rFonts w:hint="eastAsia" w:ascii="宋体" w:hAnsi="宋体"/>
                <w:color w:val="000000" w:themeColor="text1"/>
                <w:kern w:val="0"/>
                <w:szCs w:val="21"/>
              </w:rPr>
              <w:t>（2）公共基础课（不含思想政治课）</w:t>
            </w: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kern w:val="0"/>
                <w:szCs w:val="21"/>
              </w:rPr>
            </w:pPr>
            <w:r>
              <w:rPr>
                <w:rFonts w:hint="eastAsia" w:ascii="宋体" w:hAnsi="宋体"/>
                <w:color w:val="000000" w:themeColor="text1"/>
                <w:kern w:val="0"/>
                <w:szCs w:val="21"/>
              </w:rPr>
              <w:t>调研课次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课次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7</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12</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kern w:val="0"/>
                <w:szCs w:val="21"/>
              </w:rPr>
            </w:pPr>
            <w:r>
              <w:rPr>
                <w:rFonts w:hint="eastAsia" w:ascii="宋体" w:hAnsi="宋体"/>
                <w:color w:val="000000" w:themeColor="text1"/>
                <w:kern w:val="0"/>
                <w:szCs w:val="21"/>
              </w:rPr>
              <w:t>满意度</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93</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96</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762"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3</w:t>
            </w:r>
            <w:r>
              <w:rPr>
                <w:rFonts w:hint="eastAsia" w:ascii="宋体" w:hAnsi="宋体"/>
                <w:color w:val="000000" w:themeColor="text1"/>
                <w:kern w:val="0"/>
                <w:szCs w:val="21"/>
              </w:rPr>
              <w:t>）专业课教学</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调研课次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000000" w:themeColor="text1"/>
                <w:kern w:val="0"/>
                <w:szCs w:val="21"/>
              </w:rPr>
            </w:pPr>
            <w:r>
              <w:rPr>
                <w:rFonts w:hint="eastAsia" w:ascii="宋体" w:hAnsi="宋体"/>
                <w:color w:val="000000" w:themeColor="text1"/>
                <w:kern w:val="0"/>
                <w:szCs w:val="21"/>
              </w:rPr>
              <w:t>课次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46</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176</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满意度</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88</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92</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4</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管理和服务工作满意度</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762"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1</w:t>
            </w:r>
            <w:r>
              <w:rPr>
                <w:rFonts w:hint="eastAsia" w:ascii="宋体" w:hAnsi="宋体"/>
                <w:color w:val="000000" w:themeColor="text1"/>
                <w:kern w:val="0"/>
                <w:szCs w:val="21"/>
              </w:rPr>
              <w:t>）学生工作</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调研人次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人次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2069</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1926</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满意度</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97</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96</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762"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2</w:t>
            </w:r>
            <w:r>
              <w:rPr>
                <w:rFonts w:hint="eastAsia" w:ascii="宋体" w:hAnsi="宋体"/>
                <w:color w:val="000000" w:themeColor="text1"/>
                <w:kern w:val="0"/>
                <w:szCs w:val="21"/>
              </w:rPr>
              <w:t>）教学管理</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调研人次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人次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2069</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1926</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满意度</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96</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93</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762"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3</w:t>
            </w:r>
            <w:r>
              <w:rPr>
                <w:rFonts w:hint="eastAsia" w:ascii="宋体" w:hAnsi="宋体"/>
                <w:color w:val="000000" w:themeColor="text1"/>
                <w:kern w:val="0"/>
                <w:szCs w:val="21"/>
              </w:rPr>
              <w:t>）后勤服务</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调研人次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人次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2069</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3765</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满意度</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93</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rPr>
              <w:t>9</w:t>
            </w:r>
            <w:r>
              <w:rPr>
                <w:rFonts w:hint="eastAsia" w:ascii="宋体" w:hAnsi="宋体"/>
                <w:color w:val="000000" w:themeColor="text1"/>
                <w:kern w:val="0"/>
                <w:szCs w:val="21"/>
                <w:lang w:val="en-US" w:eastAsia="zh-CN"/>
              </w:rPr>
              <w:t>2</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5</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学生参与志愿者活动时间</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人日</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987</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4201</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6</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学生社团参与度</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ascii="宋体" w:hAnsi="宋体"/>
                <w:color w:val="000000" w:themeColor="text1"/>
                <w:kern w:val="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706"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1</w:t>
            </w:r>
            <w:r>
              <w:rPr>
                <w:rFonts w:hint="eastAsia" w:ascii="宋体" w:hAnsi="宋体"/>
                <w:color w:val="000000" w:themeColor="text1"/>
                <w:kern w:val="0"/>
                <w:szCs w:val="21"/>
              </w:rPr>
              <w:t>）</w:t>
            </w:r>
          </w:p>
        </w:tc>
        <w:tc>
          <w:tcPr>
            <w:tcW w:w="219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kern w:val="0"/>
                <w:szCs w:val="21"/>
              </w:rPr>
            </w:pPr>
            <w:r>
              <w:rPr>
                <w:rFonts w:hint="eastAsia" w:ascii="宋体" w:hAnsi="宋体"/>
                <w:color w:val="000000" w:themeColor="text1"/>
                <w:kern w:val="0"/>
                <w:szCs w:val="21"/>
              </w:rPr>
              <w:t>学生社团数</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30</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30</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706" w:type="dxa"/>
            <w:vMerge w:val="continue"/>
            <w:tcBorders>
              <w:left w:val="single" w:color="auto" w:sz="4" w:space="0"/>
              <w:bottom w:val="single" w:color="auto" w:sz="4" w:space="0"/>
              <w:right w:val="single" w:color="auto" w:sz="4" w:space="0"/>
            </w:tcBorders>
            <w:vAlign w:val="center"/>
          </w:tcPr>
          <w:p>
            <w:pPr>
              <w:rPr>
                <w:rFonts w:hint="eastAsia" w:ascii="宋体" w:hAnsi="宋体" w:eastAsiaTheme="minorEastAsia"/>
                <w:color w:val="000000" w:themeColor="text1"/>
                <w:kern w:val="0"/>
                <w:szCs w:val="21"/>
                <w:lang w:eastAsia="zh-CN"/>
              </w:rPr>
            </w:pPr>
          </w:p>
        </w:tc>
        <w:tc>
          <w:tcPr>
            <w:tcW w:w="2190"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rPr>
                <w:rFonts w:hint="eastAsia" w:ascii="宋体" w:hAnsi="宋体"/>
                <w:color w:val="000000" w:themeColor="text1"/>
                <w:kern w:val="0"/>
                <w:szCs w:val="21"/>
                <w:lang w:eastAsia="zh-CN"/>
              </w:rPr>
            </w:pPr>
            <w:r>
              <w:rPr>
                <w:rFonts w:hint="eastAsia" w:ascii="宋体" w:hAnsi="宋体"/>
                <w:color w:val="000000" w:themeColor="text1"/>
                <w:kern w:val="0"/>
                <w:szCs w:val="21"/>
                <w:lang w:eastAsia="zh-CN"/>
              </w:rPr>
              <w:t>其中：科技社团数</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5</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5</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741"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left w:val="single" w:color="auto" w:sz="4" w:space="0"/>
              <w:right w:val="single" w:color="auto" w:sz="4" w:space="0"/>
            </w:tcBorders>
            <w:vAlign w:val="center"/>
          </w:tcPr>
          <w:p>
            <w:pPr>
              <w:rPr>
                <w:rFonts w:ascii="宋体" w:hAnsi="宋体"/>
                <w:color w:val="000000" w:themeColor="text1"/>
                <w:kern w:val="0"/>
                <w:szCs w:val="21"/>
              </w:rPr>
            </w:pPr>
          </w:p>
        </w:tc>
        <w:tc>
          <w:tcPr>
            <w:tcW w:w="706"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2</w:t>
            </w:r>
            <w:r>
              <w:rPr>
                <w:rFonts w:hint="eastAsia" w:ascii="宋体" w:hAnsi="宋体"/>
                <w:color w:val="000000" w:themeColor="text1"/>
                <w:kern w:val="0"/>
                <w:szCs w:val="21"/>
              </w:rPr>
              <w:t>）</w:t>
            </w:r>
          </w:p>
        </w:tc>
        <w:tc>
          <w:tcPr>
            <w:tcW w:w="219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kern w:val="0"/>
                <w:szCs w:val="21"/>
              </w:rPr>
            </w:pPr>
            <w:r>
              <w:rPr>
                <w:rFonts w:hint="eastAsia" w:ascii="宋体" w:hAnsi="宋体"/>
                <w:color w:val="000000" w:themeColor="text1"/>
                <w:kern w:val="0"/>
                <w:szCs w:val="21"/>
              </w:rPr>
              <w:t>参与各社团的学生人数</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人</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1028</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804</w:t>
            </w:r>
          </w:p>
        </w:tc>
        <w:tc>
          <w:tcPr>
            <w:tcW w:w="1982"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kern w:val="0"/>
                <w:szCs w:val="21"/>
              </w:rPr>
            </w:pPr>
            <w:r>
              <w:rPr>
                <w:rFonts w:hint="eastAsia" w:ascii="宋体" w:hAnsi="宋体"/>
                <w:color w:val="000000" w:themeColor="text1"/>
                <w:kern w:val="0"/>
                <w:szCs w:val="21"/>
              </w:rPr>
              <w:t>管理协会：41人；星火思政：50人；腰鼓协会：80人；文学社：30人；轮滑协会：120人；足球协会：45人；篮球协会：70人；乒羽协会：20人；书画协会：30人；动漫协会：25人；软件协会：105人；民族舞协会：60人；体舞协会：90人；数学建模协会：170人；英语协会：110人；电子竞技协会：160人；青年志愿者协会：80人；汉服社：45人；心理健康协会：40人；跆拳道协会：80人；武术协会：45人；演讲协会：60人；话剧社：25人；微电影协会：34人；吉他协会：86人；百度百科协会：15人；棋艺协会：76人；现教协会：12人；音艺协会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826" w:type="dxa"/>
            <w:vMerge w:val="continue"/>
            <w:tcBorders>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412" w:type="dxa"/>
            <w:vMerge w:val="continue"/>
            <w:tcBorders>
              <w:left w:val="single" w:color="auto" w:sz="4" w:space="0"/>
              <w:bottom w:val="single" w:color="auto" w:sz="4" w:space="0"/>
              <w:right w:val="single" w:color="auto" w:sz="4" w:space="0"/>
            </w:tcBorders>
            <w:vAlign w:val="center"/>
          </w:tcPr>
          <w:p>
            <w:pPr>
              <w:rPr>
                <w:rFonts w:ascii="宋体" w:hAnsi="宋体"/>
                <w:color w:val="000000" w:themeColor="text1"/>
                <w:kern w:val="0"/>
                <w:szCs w:val="21"/>
              </w:rPr>
            </w:pPr>
          </w:p>
        </w:tc>
        <w:tc>
          <w:tcPr>
            <w:tcW w:w="706" w:type="dxa"/>
            <w:vMerge w:val="continue"/>
            <w:tcBorders>
              <w:left w:val="single" w:color="auto" w:sz="4" w:space="0"/>
              <w:bottom w:val="single" w:color="auto" w:sz="4" w:space="0"/>
              <w:right w:val="single" w:color="auto" w:sz="4" w:space="0"/>
            </w:tcBorders>
            <w:vAlign w:val="center"/>
          </w:tcPr>
          <w:p>
            <w:pPr>
              <w:rPr>
                <w:rFonts w:hint="eastAsia" w:ascii="宋体" w:hAnsi="宋体" w:eastAsiaTheme="minorEastAsia" w:cstheme="minorBidi"/>
                <w:color w:val="000000" w:themeColor="text1"/>
                <w:kern w:val="0"/>
                <w:sz w:val="21"/>
                <w:szCs w:val="21"/>
                <w:lang w:val="en-US" w:eastAsia="zh-CN" w:bidi="ar-SA"/>
              </w:rPr>
            </w:pPr>
          </w:p>
        </w:tc>
        <w:tc>
          <w:tcPr>
            <w:tcW w:w="219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kern w:val="0"/>
                <w:szCs w:val="21"/>
                <w:lang w:eastAsia="zh-CN"/>
              </w:rPr>
            </w:pPr>
            <w:r>
              <w:rPr>
                <w:rFonts w:hint="eastAsia" w:ascii="宋体" w:hAnsi="宋体"/>
                <w:color w:val="000000" w:themeColor="text1"/>
                <w:kern w:val="0"/>
                <w:szCs w:val="21"/>
                <w:lang w:eastAsia="zh-CN"/>
              </w:rPr>
              <w:t>其中：科技社团学生人数</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kern w:val="0"/>
                <w:szCs w:val="21"/>
              </w:rPr>
            </w:pPr>
            <w:r>
              <w:rPr>
                <w:rFonts w:hint="eastAsia" w:ascii="宋体" w:hAnsi="宋体"/>
                <w:color w:val="000000" w:themeColor="text1"/>
                <w:kern w:val="0"/>
                <w:szCs w:val="21"/>
              </w:rPr>
              <w:t>人</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304</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171</w:t>
            </w:r>
          </w:p>
        </w:tc>
        <w:tc>
          <w:tcPr>
            <w:tcW w:w="1982" w:type="dxa"/>
            <w:vMerge w:val="continue"/>
            <w:tcBorders>
              <w:left w:val="single" w:color="auto" w:sz="4" w:space="0"/>
              <w:bottom w:val="single" w:color="auto" w:sz="4" w:space="0"/>
              <w:right w:val="single" w:color="auto" w:sz="4" w:space="0"/>
            </w:tcBorders>
            <w:vAlign w:val="center"/>
          </w:tcPr>
          <w:p>
            <w:pPr>
              <w:rPr>
                <w:rFonts w:hint="eastAsia" w:ascii="宋体" w:hAnsi="宋体"/>
                <w:color w:val="000000" w:themeColor="text1"/>
                <w:kern w:val="0"/>
                <w:szCs w:val="21"/>
              </w:rPr>
            </w:pPr>
          </w:p>
        </w:tc>
      </w:tr>
    </w:tbl>
    <w:p>
      <w:pPr>
        <w:rPr>
          <w:rFonts w:ascii="Times New Roman" w:hAnsi="Times New Roman" w:eastAsia="仿宋_GB2312"/>
          <w:color w:val="000000" w:themeColor="text1"/>
          <w:kern w:val="0"/>
          <w:sz w:val="32"/>
          <w:szCs w:val="32"/>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eastAsia="仿宋_GB2312"/>
          <w:color w:val="000000" w:themeColor="text1"/>
          <w:kern w:val="0"/>
          <w:sz w:val="32"/>
          <w:szCs w:val="32"/>
        </w:rPr>
        <w:br w:type="page"/>
      </w:r>
    </w:p>
    <w:p>
      <w:pPr>
        <w:pStyle w:val="3"/>
        <w:jc w:val="center"/>
        <w:rPr>
          <w:rFonts w:eastAsia="仿宋_GB2312"/>
          <w:color w:val="000000" w:themeColor="text1"/>
          <w:kern w:val="0"/>
          <w:sz w:val="30"/>
          <w:szCs w:val="30"/>
        </w:rPr>
      </w:pPr>
      <w:bookmarkStart w:id="45" w:name="_Toc531852479"/>
      <w:r>
        <w:rPr>
          <w:rFonts w:hint="eastAsia"/>
          <w:color w:val="000000" w:themeColor="text1"/>
        </w:rPr>
        <w:t>表</w:t>
      </w:r>
      <w:r>
        <w:rPr>
          <w:color w:val="000000" w:themeColor="text1"/>
        </w:rPr>
        <w:t xml:space="preserve">3 </w:t>
      </w:r>
      <w:r>
        <w:rPr>
          <w:rFonts w:hint="eastAsia"/>
          <w:color w:val="000000" w:themeColor="text1"/>
        </w:rPr>
        <w:t>资源表</w:t>
      </w:r>
      <w:bookmarkEnd w:id="45"/>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86"/>
        <w:gridCol w:w="440"/>
        <w:gridCol w:w="987"/>
        <w:gridCol w:w="2490"/>
        <w:gridCol w:w="750"/>
        <w:gridCol w:w="1263"/>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45" w:type="dxa"/>
            <w:shd w:val="clear" w:color="auto" w:fill="auto"/>
            <w:vAlign w:val="center"/>
          </w:tcPr>
          <w:p>
            <w:pPr>
              <w:widowControl/>
              <w:jc w:val="center"/>
              <w:rPr>
                <w:rFonts w:ascii="宋体" w:hAnsi="宋体"/>
                <w:b/>
                <w:bCs/>
                <w:color w:val="000000" w:themeColor="text1"/>
                <w:kern w:val="0"/>
                <w:szCs w:val="21"/>
              </w:rPr>
            </w:pPr>
            <w:r>
              <w:rPr>
                <w:rFonts w:hint="eastAsia" w:ascii="宋体" w:hAnsi="宋体"/>
                <w:b/>
                <w:bCs/>
                <w:color w:val="000000" w:themeColor="text1"/>
                <w:kern w:val="0"/>
                <w:szCs w:val="21"/>
              </w:rPr>
              <w:t>院校代码</w:t>
            </w:r>
          </w:p>
        </w:tc>
        <w:tc>
          <w:tcPr>
            <w:tcW w:w="886" w:type="dxa"/>
            <w:shd w:val="clear" w:color="auto" w:fill="auto"/>
            <w:vAlign w:val="center"/>
          </w:tcPr>
          <w:p>
            <w:pPr>
              <w:widowControl/>
              <w:jc w:val="center"/>
              <w:rPr>
                <w:rFonts w:ascii="宋体" w:hAnsi="宋体"/>
                <w:b/>
                <w:bCs/>
                <w:color w:val="000000" w:themeColor="text1"/>
                <w:kern w:val="0"/>
                <w:szCs w:val="21"/>
              </w:rPr>
            </w:pPr>
            <w:r>
              <w:rPr>
                <w:rFonts w:hint="eastAsia" w:ascii="宋体" w:hAnsi="宋体"/>
                <w:b/>
                <w:bCs/>
                <w:color w:val="000000" w:themeColor="text1"/>
                <w:kern w:val="0"/>
                <w:szCs w:val="21"/>
              </w:rPr>
              <w:t>院校</w:t>
            </w:r>
          </w:p>
          <w:p>
            <w:pPr>
              <w:widowControl/>
              <w:jc w:val="center"/>
              <w:rPr>
                <w:rFonts w:ascii="宋体" w:hAnsi="宋体"/>
                <w:b/>
                <w:bCs/>
                <w:color w:val="000000" w:themeColor="text1"/>
                <w:kern w:val="0"/>
                <w:szCs w:val="21"/>
              </w:rPr>
            </w:pPr>
            <w:r>
              <w:rPr>
                <w:rFonts w:hint="eastAsia" w:ascii="宋体" w:hAnsi="宋体"/>
                <w:b/>
                <w:bCs/>
                <w:color w:val="000000" w:themeColor="text1"/>
                <w:kern w:val="0"/>
                <w:szCs w:val="21"/>
              </w:rPr>
              <w:t>名称</w:t>
            </w:r>
          </w:p>
        </w:tc>
        <w:tc>
          <w:tcPr>
            <w:tcW w:w="3917" w:type="dxa"/>
            <w:gridSpan w:val="3"/>
            <w:shd w:val="clear" w:color="auto" w:fill="auto"/>
            <w:vAlign w:val="center"/>
          </w:tcPr>
          <w:p>
            <w:pPr>
              <w:widowControl/>
              <w:jc w:val="center"/>
              <w:rPr>
                <w:rFonts w:ascii="宋体" w:hAnsi="宋体"/>
                <w:b/>
                <w:bCs/>
                <w:color w:val="000000" w:themeColor="text1"/>
                <w:kern w:val="0"/>
                <w:szCs w:val="21"/>
              </w:rPr>
            </w:pPr>
            <w:r>
              <w:rPr>
                <w:rFonts w:hint="eastAsia" w:ascii="宋体" w:hAnsi="宋体"/>
                <w:b/>
                <w:bCs/>
                <w:color w:val="000000" w:themeColor="text1"/>
                <w:kern w:val="0"/>
                <w:szCs w:val="21"/>
              </w:rPr>
              <w:t>指标</w:t>
            </w:r>
          </w:p>
        </w:tc>
        <w:tc>
          <w:tcPr>
            <w:tcW w:w="750" w:type="dxa"/>
            <w:shd w:val="clear" w:color="auto" w:fill="auto"/>
            <w:vAlign w:val="center"/>
          </w:tcPr>
          <w:p>
            <w:pPr>
              <w:widowControl/>
              <w:jc w:val="center"/>
              <w:rPr>
                <w:rFonts w:ascii="宋体" w:hAnsi="宋体"/>
                <w:b/>
                <w:bCs/>
                <w:color w:val="000000" w:themeColor="text1"/>
                <w:kern w:val="0"/>
                <w:szCs w:val="21"/>
              </w:rPr>
            </w:pPr>
            <w:r>
              <w:rPr>
                <w:rFonts w:hint="eastAsia" w:ascii="宋体" w:hAnsi="宋体"/>
                <w:b/>
                <w:bCs/>
                <w:color w:val="000000" w:themeColor="text1"/>
                <w:kern w:val="0"/>
                <w:szCs w:val="21"/>
              </w:rPr>
              <w:t>单位</w:t>
            </w:r>
          </w:p>
        </w:tc>
        <w:tc>
          <w:tcPr>
            <w:tcW w:w="1263" w:type="dxa"/>
            <w:shd w:val="clear" w:color="auto" w:fill="auto"/>
            <w:vAlign w:val="center"/>
          </w:tcPr>
          <w:p>
            <w:pPr>
              <w:widowControl/>
              <w:jc w:val="center"/>
              <w:rPr>
                <w:rFonts w:ascii="宋体" w:hAnsi="宋体"/>
                <w:b/>
                <w:bCs/>
                <w:color w:val="000000" w:themeColor="text1"/>
                <w:kern w:val="0"/>
                <w:szCs w:val="21"/>
              </w:rPr>
            </w:pPr>
            <w:r>
              <w:rPr>
                <w:rFonts w:ascii="宋体" w:hAnsi="宋体"/>
                <w:b/>
                <w:bCs/>
                <w:color w:val="000000" w:themeColor="text1"/>
                <w:kern w:val="0"/>
                <w:szCs w:val="21"/>
              </w:rPr>
              <w:t>201</w:t>
            </w:r>
            <w:r>
              <w:rPr>
                <w:rFonts w:hint="eastAsia" w:ascii="宋体" w:hAnsi="宋体"/>
                <w:b/>
                <w:bCs/>
                <w:color w:val="000000" w:themeColor="text1"/>
                <w:kern w:val="0"/>
                <w:szCs w:val="21"/>
                <w:lang w:val="en-US" w:eastAsia="zh-CN"/>
              </w:rPr>
              <w:t>8</w:t>
            </w:r>
            <w:r>
              <w:rPr>
                <w:rFonts w:hint="eastAsia" w:ascii="宋体" w:hAnsi="宋体"/>
                <w:b/>
                <w:bCs/>
                <w:color w:val="000000" w:themeColor="text1"/>
                <w:kern w:val="0"/>
                <w:szCs w:val="21"/>
              </w:rPr>
              <w:t>年</w:t>
            </w:r>
          </w:p>
        </w:tc>
        <w:tc>
          <w:tcPr>
            <w:tcW w:w="1399" w:type="dxa"/>
            <w:shd w:val="clear" w:color="auto" w:fill="auto"/>
            <w:vAlign w:val="center"/>
          </w:tcPr>
          <w:p>
            <w:pPr>
              <w:widowControl/>
              <w:jc w:val="center"/>
              <w:rPr>
                <w:rFonts w:ascii="宋体" w:hAnsi="宋体"/>
                <w:b/>
                <w:bCs/>
                <w:color w:val="000000" w:themeColor="text1"/>
                <w:kern w:val="0"/>
                <w:szCs w:val="21"/>
              </w:rPr>
            </w:pPr>
            <w:r>
              <w:rPr>
                <w:rFonts w:ascii="宋体" w:hAnsi="宋体"/>
                <w:b/>
                <w:bCs/>
                <w:color w:val="000000" w:themeColor="text1"/>
                <w:kern w:val="0"/>
                <w:szCs w:val="21"/>
              </w:rPr>
              <w:t>201</w:t>
            </w:r>
            <w:r>
              <w:rPr>
                <w:rFonts w:hint="eastAsia" w:ascii="宋体" w:hAnsi="宋体"/>
                <w:b/>
                <w:bCs/>
                <w:color w:val="000000" w:themeColor="text1"/>
                <w:kern w:val="0"/>
                <w:szCs w:val="21"/>
                <w:lang w:val="en-US" w:eastAsia="zh-CN"/>
              </w:rPr>
              <w:t>9</w:t>
            </w:r>
            <w:r>
              <w:rPr>
                <w:rFonts w:hint="eastAsia" w:ascii="宋体" w:hAnsi="宋体"/>
                <w:b/>
                <w:bCs/>
                <w:color w:val="000000" w:themeColor="text1"/>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45" w:type="dxa"/>
            <w:vMerge w:val="restart"/>
            <w:shd w:val="clear" w:color="auto" w:fill="auto"/>
            <w:vAlign w:val="bottom"/>
          </w:tcPr>
          <w:p>
            <w:pPr>
              <w:widowControl/>
              <w:rPr>
                <w:rFonts w:ascii="宋体" w:hAnsi="宋体"/>
                <w:color w:val="000000" w:themeColor="text1"/>
                <w:kern w:val="0"/>
                <w:szCs w:val="21"/>
              </w:rPr>
            </w:pPr>
            <w:r>
              <w:rPr>
                <w:rFonts w:hint="eastAsia" w:ascii="宋体" w:hAnsi="宋体"/>
                <w:color w:val="000000" w:themeColor="text1"/>
                <w:kern w:val="0"/>
                <w:szCs w:val="21"/>
              </w:rPr>
              <w:t>13122</w:t>
            </w:r>
          </w:p>
        </w:tc>
        <w:tc>
          <w:tcPr>
            <w:tcW w:w="886" w:type="dxa"/>
            <w:vMerge w:val="restart"/>
            <w:shd w:val="clear" w:color="auto" w:fill="auto"/>
            <w:vAlign w:val="bottom"/>
          </w:tcPr>
          <w:p>
            <w:pPr>
              <w:widowControl/>
              <w:jc w:val="center"/>
              <w:rPr>
                <w:rFonts w:ascii="宋体" w:hAnsi="宋体"/>
                <w:color w:val="000000" w:themeColor="text1"/>
                <w:kern w:val="0"/>
                <w:szCs w:val="21"/>
              </w:rPr>
            </w:pPr>
            <w:r>
              <w:rPr>
                <w:rFonts w:hint="eastAsia" w:ascii="宋体" w:hAnsi="宋体"/>
                <w:color w:val="000000" w:themeColor="text1"/>
                <w:kern w:val="0"/>
                <w:szCs w:val="21"/>
              </w:rPr>
              <w:t>西安高新科技职业学院</w:t>
            </w:r>
          </w:p>
        </w:tc>
        <w:tc>
          <w:tcPr>
            <w:tcW w:w="440" w:type="dxa"/>
            <w:shd w:val="clear" w:color="auto" w:fill="auto"/>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1</w:t>
            </w:r>
          </w:p>
        </w:tc>
        <w:tc>
          <w:tcPr>
            <w:tcW w:w="3477" w:type="dxa"/>
            <w:gridSpan w:val="2"/>
            <w:shd w:val="clear" w:color="auto" w:fill="auto"/>
            <w:vAlign w:val="center"/>
          </w:tcPr>
          <w:p>
            <w:pPr>
              <w:widowControl/>
              <w:jc w:val="left"/>
              <w:rPr>
                <w:rFonts w:ascii="宋体" w:hAnsi="宋体"/>
                <w:color w:val="000000" w:themeColor="text1"/>
                <w:kern w:val="0"/>
                <w:szCs w:val="21"/>
              </w:rPr>
            </w:pPr>
            <w:r>
              <w:rPr>
                <w:rFonts w:hint="eastAsia" w:ascii="宋体" w:hAnsi="宋体"/>
                <w:color w:val="000000" w:themeColor="text1"/>
                <w:kern w:val="0"/>
                <w:szCs w:val="21"/>
              </w:rPr>
              <w:t>生师比</w:t>
            </w:r>
          </w:p>
        </w:tc>
        <w:tc>
          <w:tcPr>
            <w:tcW w:w="750" w:type="dxa"/>
            <w:shd w:val="clear" w:color="auto" w:fill="auto"/>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w:t>
            </w:r>
          </w:p>
        </w:tc>
        <w:tc>
          <w:tcPr>
            <w:tcW w:w="1263" w:type="dxa"/>
            <w:shd w:val="clear" w:color="auto" w:fill="auto"/>
            <w:vAlign w:val="center"/>
          </w:tcPr>
          <w:p>
            <w:pPr>
              <w:widowControl/>
              <w:jc w:val="left"/>
              <w:rPr>
                <w:rFonts w:ascii="宋体" w:hAnsi="宋体"/>
                <w:color w:val="000000" w:themeColor="text1"/>
                <w:kern w:val="0"/>
                <w:sz w:val="24"/>
              </w:rPr>
            </w:pPr>
            <w:r>
              <w:rPr>
                <w:rFonts w:hint="eastAsia" w:ascii="宋体" w:hAnsi="宋体"/>
                <w:color w:val="000000" w:themeColor="text1"/>
                <w:kern w:val="0"/>
                <w:szCs w:val="21"/>
              </w:rPr>
              <w:t>17.41</w:t>
            </w:r>
          </w:p>
        </w:tc>
        <w:tc>
          <w:tcPr>
            <w:tcW w:w="1399" w:type="dxa"/>
            <w:shd w:val="clear" w:color="auto" w:fill="auto"/>
            <w:vAlign w:val="center"/>
          </w:tcPr>
          <w:p>
            <w:pPr>
              <w:widowControl/>
              <w:jc w:val="left"/>
              <w:rPr>
                <w:rFonts w:hint="default" w:ascii="宋体" w:hAnsi="宋体" w:eastAsiaTheme="minorEastAsia" w:cstheme="minorBidi"/>
                <w:color w:val="000000" w:themeColor="text1"/>
                <w:kern w:val="0"/>
                <w:sz w:val="21"/>
                <w:szCs w:val="21"/>
                <w:lang w:val="en-US" w:eastAsia="zh-CN" w:bidi="ar-SA"/>
              </w:rPr>
            </w:pPr>
            <w:r>
              <w:rPr>
                <w:rFonts w:hint="eastAsia" w:ascii="宋体" w:hAnsi="宋体" w:cstheme="minorBidi"/>
                <w:color w:val="000000" w:themeColor="text1"/>
                <w:kern w:val="0"/>
                <w:sz w:val="21"/>
                <w:szCs w:val="21"/>
                <w:lang w:val="en-US" w:eastAsia="zh-CN" w:bidi="ar-SA"/>
              </w:rPr>
              <w:t>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5" w:type="dxa"/>
            <w:vMerge w:val="continue"/>
            <w:shd w:val="clear" w:color="auto" w:fill="auto"/>
            <w:vAlign w:val="center"/>
          </w:tcPr>
          <w:p>
            <w:pPr>
              <w:widowControl/>
              <w:jc w:val="left"/>
              <w:rPr>
                <w:rFonts w:ascii="宋体" w:hAnsi="宋体"/>
                <w:color w:val="000000" w:themeColor="text1"/>
                <w:kern w:val="0"/>
                <w:szCs w:val="21"/>
              </w:rPr>
            </w:pPr>
          </w:p>
        </w:tc>
        <w:tc>
          <w:tcPr>
            <w:tcW w:w="886" w:type="dxa"/>
            <w:vMerge w:val="continue"/>
            <w:shd w:val="clear" w:color="auto" w:fill="auto"/>
            <w:vAlign w:val="center"/>
          </w:tcPr>
          <w:p>
            <w:pPr>
              <w:widowControl/>
              <w:jc w:val="left"/>
              <w:rPr>
                <w:rFonts w:ascii="宋体" w:hAnsi="宋体"/>
                <w:color w:val="000000" w:themeColor="text1"/>
                <w:kern w:val="0"/>
                <w:szCs w:val="21"/>
              </w:rPr>
            </w:pPr>
          </w:p>
        </w:tc>
        <w:tc>
          <w:tcPr>
            <w:tcW w:w="440" w:type="dxa"/>
            <w:shd w:val="clear" w:color="auto" w:fill="auto"/>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2</w:t>
            </w:r>
          </w:p>
        </w:tc>
        <w:tc>
          <w:tcPr>
            <w:tcW w:w="3477" w:type="dxa"/>
            <w:gridSpan w:val="2"/>
            <w:shd w:val="clear" w:color="auto" w:fill="auto"/>
            <w:vAlign w:val="center"/>
          </w:tcPr>
          <w:p>
            <w:pPr>
              <w:widowControl/>
              <w:jc w:val="left"/>
              <w:rPr>
                <w:rFonts w:ascii="宋体" w:hAnsi="宋体"/>
                <w:color w:val="000000" w:themeColor="text1"/>
                <w:kern w:val="0"/>
                <w:szCs w:val="21"/>
              </w:rPr>
            </w:pPr>
            <w:r>
              <w:rPr>
                <w:rFonts w:hint="eastAsia" w:ascii="宋体" w:hAnsi="宋体"/>
                <w:color w:val="000000" w:themeColor="text1"/>
                <w:kern w:val="0"/>
                <w:szCs w:val="21"/>
              </w:rPr>
              <w:t>双师素质专任教师比例</w:t>
            </w:r>
          </w:p>
        </w:tc>
        <w:tc>
          <w:tcPr>
            <w:tcW w:w="750" w:type="dxa"/>
            <w:shd w:val="clear" w:color="auto" w:fill="auto"/>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w:t>
            </w:r>
          </w:p>
        </w:tc>
        <w:tc>
          <w:tcPr>
            <w:tcW w:w="1263" w:type="dxa"/>
            <w:shd w:val="clear" w:color="auto" w:fill="auto"/>
            <w:vAlign w:val="center"/>
          </w:tcPr>
          <w:p>
            <w:pPr>
              <w:widowControl/>
              <w:jc w:val="left"/>
              <w:rPr>
                <w:rFonts w:ascii="宋体" w:hAnsi="宋体"/>
                <w:color w:val="000000" w:themeColor="text1"/>
                <w:kern w:val="0"/>
                <w:sz w:val="24"/>
              </w:rPr>
            </w:pPr>
            <w:r>
              <w:rPr>
                <w:rFonts w:hint="eastAsia" w:ascii="宋体" w:hAnsi="宋体"/>
                <w:color w:val="000000" w:themeColor="text1"/>
                <w:kern w:val="0"/>
                <w:szCs w:val="21"/>
              </w:rPr>
              <w:t>66</w:t>
            </w:r>
          </w:p>
        </w:tc>
        <w:tc>
          <w:tcPr>
            <w:tcW w:w="1399" w:type="dxa"/>
            <w:shd w:val="clear" w:color="auto" w:fill="auto"/>
            <w:vAlign w:val="center"/>
          </w:tcPr>
          <w:p>
            <w:pPr>
              <w:widowControl/>
              <w:jc w:val="left"/>
              <w:rPr>
                <w:rFonts w:hint="default" w:ascii="宋体" w:hAnsi="宋体" w:eastAsiaTheme="minorEastAsia" w:cstheme="minorBidi"/>
                <w:color w:val="000000" w:themeColor="text1"/>
                <w:kern w:val="0"/>
                <w:sz w:val="21"/>
                <w:szCs w:val="21"/>
                <w:lang w:val="en-US" w:eastAsia="zh-CN" w:bidi="ar-SA"/>
              </w:rPr>
            </w:pPr>
            <w:r>
              <w:rPr>
                <w:rFonts w:hint="eastAsia" w:ascii="宋体" w:hAnsi="宋体" w:cstheme="minorBidi"/>
                <w:color w:val="000000" w:themeColor="text1"/>
                <w:kern w:val="0"/>
                <w:sz w:val="21"/>
                <w:szCs w:val="21"/>
                <w:lang w:val="en-US" w:eastAsia="zh-CN" w:bidi="ar-SA"/>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5" w:type="dxa"/>
            <w:vMerge w:val="continue"/>
            <w:shd w:val="clear" w:color="auto" w:fill="auto"/>
            <w:vAlign w:val="center"/>
          </w:tcPr>
          <w:p>
            <w:pPr>
              <w:widowControl/>
              <w:jc w:val="left"/>
              <w:rPr>
                <w:rFonts w:ascii="宋体" w:hAnsi="宋体"/>
                <w:color w:val="000000" w:themeColor="text1"/>
                <w:kern w:val="0"/>
                <w:szCs w:val="21"/>
              </w:rPr>
            </w:pPr>
          </w:p>
        </w:tc>
        <w:tc>
          <w:tcPr>
            <w:tcW w:w="886" w:type="dxa"/>
            <w:vMerge w:val="continue"/>
            <w:shd w:val="clear" w:color="auto" w:fill="auto"/>
            <w:vAlign w:val="center"/>
          </w:tcPr>
          <w:p>
            <w:pPr>
              <w:widowControl/>
              <w:jc w:val="left"/>
              <w:rPr>
                <w:rFonts w:ascii="宋体" w:hAnsi="宋体"/>
                <w:color w:val="000000" w:themeColor="text1"/>
                <w:kern w:val="0"/>
                <w:szCs w:val="21"/>
              </w:rPr>
            </w:pPr>
          </w:p>
        </w:tc>
        <w:tc>
          <w:tcPr>
            <w:tcW w:w="440" w:type="dxa"/>
            <w:shd w:val="clear" w:color="auto" w:fill="auto"/>
            <w:vAlign w:val="center"/>
          </w:tcPr>
          <w:p>
            <w:pPr>
              <w:widowControl/>
              <w:jc w:val="center"/>
              <w:rPr>
                <w:rFonts w:hint="eastAsia"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3</w:t>
            </w:r>
          </w:p>
        </w:tc>
        <w:tc>
          <w:tcPr>
            <w:tcW w:w="3477" w:type="dxa"/>
            <w:gridSpan w:val="2"/>
            <w:shd w:val="clear" w:color="auto" w:fill="auto"/>
            <w:vAlign w:val="center"/>
          </w:tcPr>
          <w:p>
            <w:pPr>
              <w:widowControl/>
              <w:jc w:val="left"/>
              <w:rPr>
                <w:rFonts w:hint="eastAsia"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lang w:eastAsia="zh-CN"/>
              </w:rPr>
              <w:t>高级专业技术职务专任教师比例</w:t>
            </w:r>
          </w:p>
        </w:tc>
        <w:tc>
          <w:tcPr>
            <w:tcW w:w="750" w:type="dxa"/>
            <w:shd w:val="clear" w:color="auto" w:fill="auto"/>
            <w:vAlign w:val="center"/>
          </w:tcPr>
          <w:p>
            <w:pPr>
              <w:widowControl/>
              <w:jc w:val="center"/>
              <w:rPr>
                <w:rFonts w:ascii="宋体" w:hAnsi="宋体" w:eastAsiaTheme="minorEastAsia" w:cstheme="minorBidi"/>
                <w:color w:val="000000" w:themeColor="text1"/>
                <w:kern w:val="0"/>
                <w:sz w:val="21"/>
                <w:szCs w:val="21"/>
                <w:vertAlign w:val="superscript"/>
                <w:lang w:val="en-US" w:eastAsia="zh-CN" w:bidi="ar-SA"/>
              </w:rPr>
            </w:pPr>
            <w:r>
              <w:rPr>
                <w:rFonts w:ascii="宋体" w:hAnsi="宋体"/>
                <w:color w:val="000000" w:themeColor="text1"/>
                <w:kern w:val="0"/>
                <w:szCs w:val="21"/>
              </w:rPr>
              <w:t>%</w:t>
            </w:r>
          </w:p>
        </w:tc>
        <w:tc>
          <w:tcPr>
            <w:tcW w:w="1263" w:type="dxa"/>
            <w:shd w:val="clear" w:color="auto" w:fill="auto"/>
            <w:vAlign w:val="center"/>
          </w:tcPr>
          <w:p>
            <w:pPr>
              <w:widowControl/>
              <w:jc w:val="left"/>
              <w:rPr>
                <w:rFonts w:hint="default"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36</w:t>
            </w:r>
          </w:p>
        </w:tc>
        <w:tc>
          <w:tcPr>
            <w:tcW w:w="1399" w:type="dxa"/>
            <w:shd w:val="clear" w:color="auto" w:fill="auto"/>
            <w:vAlign w:val="center"/>
          </w:tcPr>
          <w:p>
            <w:pPr>
              <w:widowControl/>
              <w:jc w:val="left"/>
              <w:rPr>
                <w:rFonts w:hint="default" w:ascii="宋体" w:hAnsi="宋体" w:cstheme="minorBidi"/>
                <w:color w:val="000000" w:themeColor="text1"/>
                <w:kern w:val="0"/>
                <w:sz w:val="21"/>
                <w:szCs w:val="21"/>
                <w:lang w:val="en-US" w:eastAsia="zh-CN" w:bidi="ar-SA"/>
              </w:rPr>
            </w:pPr>
            <w:r>
              <w:rPr>
                <w:rFonts w:hint="eastAsia" w:ascii="宋体" w:hAnsi="宋体" w:cstheme="minorBidi"/>
                <w:color w:val="000000" w:themeColor="text1"/>
                <w:kern w:val="0"/>
                <w:sz w:val="21"/>
                <w:szCs w:val="21"/>
                <w:lang w:val="en-US" w:eastAsia="zh-CN" w:bidi="ar-S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5" w:type="dxa"/>
            <w:vMerge w:val="continue"/>
            <w:shd w:val="clear" w:color="auto" w:fill="auto"/>
            <w:vAlign w:val="center"/>
          </w:tcPr>
          <w:p>
            <w:pPr>
              <w:widowControl/>
              <w:jc w:val="left"/>
              <w:rPr>
                <w:rFonts w:ascii="宋体" w:hAnsi="宋体"/>
                <w:color w:val="000000" w:themeColor="text1"/>
                <w:kern w:val="0"/>
                <w:szCs w:val="21"/>
              </w:rPr>
            </w:pPr>
          </w:p>
        </w:tc>
        <w:tc>
          <w:tcPr>
            <w:tcW w:w="886" w:type="dxa"/>
            <w:vMerge w:val="continue"/>
            <w:shd w:val="clear" w:color="auto" w:fill="auto"/>
            <w:vAlign w:val="center"/>
          </w:tcPr>
          <w:p>
            <w:pPr>
              <w:widowControl/>
              <w:jc w:val="left"/>
              <w:rPr>
                <w:rFonts w:ascii="宋体" w:hAnsi="宋体"/>
                <w:color w:val="000000" w:themeColor="text1"/>
                <w:kern w:val="0"/>
                <w:szCs w:val="21"/>
              </w:rPr>
            </w:pPr>
          </w:p>
        </w:tc>
        <w:tc>
          <w:tcPr>
            <w:tcW w:w="440" w:type="dxa"/>
            <w:shd w:val="clear" w:color="auto" w:fill="auto"/>
            <w:vAlign w:val="center"/>
          </w:tcPr>
          <w:p>
            <w:pPr>
              <w:widowControl/>
              <w:jc w:val="center"/>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val="en-US" w:eastAsia="zh-CN"/>
              </w:rPr>
              <w:t>4</w:t>
            </w:r>
          </w:p>
        </w:tc>
        <w:tc>
          <w:tcPr>
            <w:tcW w:w="3477" w:type="dxa"/>
            <w:gridSpan w:val="2"/>
            <w:shd w:val="clear" w:color="auto" w:fill="auto"/>
            <w:vAlign w:val="center"/>
          </w:tcPr>
          <w:p>
            <w:pPr>
              <w:widowControl/>
              <w:jc w:val="left"/>
              <w:rPr>
                <w:rFonts w:ascii="宋体" w:hAnsi="宋体"/>
                <w:color w:val="000000" w:themeColor="text1"/>
                <w:kern w:val="0"/>
                <w:szCs w:val="21"/>
              </w:rPr>
            </w:pPr>
            <w:r>
              <w:rPr>
                <w:rFonts w:hint="eastAsia" w:ascii="宋体" w:hAnsi="宋体"/>
                <w:color w:val="000000" w:themeColor="text1"/>
                <w:kern w:val="0"/>
                <w:szCs w:val="21"/>
              </w:rPr>
              <w:t>生均教学科研仪器设备值</w:t>
            </w:r>
          </w:p>
        </w:tc>
        <w:tc>
          <w:tcPr>
            <w:tcW w:w="750" w:type="dxa"/>
            <w:shd w:val="clear" w:color="auto" w:fill="auto"/>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元</w:t>
            </w:r>
            <w:r>
              <w:rPr>
                <w:rFonts w:ascii="宋体" w:hAnsi="宋体"/>
                <w:color w:val="000000" w:themeColor="text1"/>
                <w:kern w:val="0"/>
                <w:szCs w:val="21"/>
              </w:rPr>
              <w:t>/</w:t>
            </w:r>
            <w:r>
              <w:rPr>
                <w:rFonts w:hint="eastAsia" w:ascii="宋体" w:hAnsi="宋体"/>
                <w:color w:val="000000" w:themeColor="text1"/>
                <w:kern w:val="0"/>
                <w:szCs w:val="21"/>
              </w:rPr>
              <w:t>生</w:t>
            </w:r>
          </w:p>
        </w:tc>
        <w:tc>
          <w:tcPr>
            <w:tcW w:w="1263" w:type="dxa"/>
            <w:shd w:val="clear" w:color="auto" w:fill="auto"/>
            <w:vAlign w:val="center"/>
          </w:tcPr>
          <w:p>
            <w:pPr>
              <w:widowControl/>
              <w:jc w:val="left"/>
              <w:rPr>
                <w:rFonts w:ascii="宋体" w:hAnsi="宋体"/>
                <w:color w:val="000000" w:themeColor="text1"/>
                <w:kern w:val="0"/>
                <w:sz w:val="24"/>
              </w:rPr>
            </w:pPr>
            <w:r>
              <w:rPr>
                <w:rFonts w:hint="eastAsia" w:ascii="宋体" w:hAnsi="宋体"/>
                <w:color w:val="000000" w:themeColor="text1"/>
                <w:kern w:val="0"/>
                <w:szCs w:val="21"/>
              </w:rPr>
              <w:t>10230</w:t>
            </w:r>
          </w:p>
        </w:tc>
        <w:tc>
          <w:tcPr>
            <w:tcW w:w="1399" w:type="dxa"/>
            <w:shd w:val="clear" w:color="auto" w:fill="auto"/>
            <w:vAlign w:val="center"/>
          </w:tcPr>
          <w:p>
            <w:pPr>
              <w:widowControl/>
              <w:jc w:val="left"/>
              <w:rPr>
                <w:rFonts w:hint="default" w:ascii="宋体" w:hAnsi="宋体" w:eastAsiaTheme="minorEastAsia" w:cstheme="minorBidi"/>
                <w:color w:val="000000" w:themeColor="text1"/>
                <w:kern w:val="0"/>
                <w:sz w:val="21"/>
                <w:szCs w:val="21"/>
                <w:lang w:val="en-US" w:eastAsia="zh-CN" w:bidi="ar-SA"/>
              </w:rPr>
            </w:pPr>
            <w:r>
              <w:rPr>
                <w:rFonts w:hint="eastAsia" w:ascii="宋体" w:hAnsi="宋体" w:cstheme="minorBidi"/>
                <w:color w:val="000000" w:themeColor="text1"/>
                <w:kern w:val="0"/>
                <w:sz w:val="21"/>
                <w:szCs w:val="21"/>
                <w:lang w:val="en-US" w:eastAsia="zh-CN" w:bidi="ar-SA"/>
              </w:rPr>
              <w:t>12536.53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5" w:type="dxa"/>
            <w:vMerge w:val="continue"/>
            <w:shd w:val="clear" w:color="auto" w:fill="auto"/>
            <w:vAlign w:val="center"/>
          </w:tcPr>
          <w:p>
            <w:pPr>
              <w:widowControl/>
              <w:jc w:val="left"/>
              <w:rPr>
                <w:rFonts w:ascii="宋体" w:hAnsi="宋体"/>
                <w:color w:val="000000" w:themeColor="text1"/>
                <w:kern w:val="0"/>
                <w:szCs w:val="21"/>
              </w:rPr>
            </w:pPr>
          </w:p>
        </w:tc>
        <w:tc>
          <w:tcPr>
            <w:tcW w:w="886" w:type="dxa"/>
            <w:vMerge w:val="continue"/>
            <w:shd w:val="clear" w:color="auto" w:fill="auto"/>
            <w:vAlign w:val="center"/>
          </w:tcPr>
          <w:p>
            <w:pPr>
              <w:widowControl/>
              <w:jc w:val="left"/>
              <w:rPr>
                <w:rFonts w:ascii="宋体" w:hAnsi="宋体"/>
                <w:color w:val="000000" w:themeColor="text1"/>
                <w:kern w:val="0"/>
                <w:szCs w:val="21"/>
              </w:rPr>
            </w:pPr>
          </w:p>
        </w:tc>
        <w:tc>
          <w:tcPr>
            <w:tcW w:w="440" w:type="dxa"/>
            <w:shd w:val="clear" w:color="auto" w:fill="auto"/>
            <w:vAlign w:val="center"/>
          </w:tcPr>
          <w:p>
            <w:pPr>
              <w:widowControl/>
              <w:jc w:val="center"/>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val="en-US" w:eastAsia="zh-CN"/>
              </w:rPr>
              <w:t>5</w:t>
            </w:r>
          </w:p>
        </w:tc>
        <w:tc>
          <w:tcPr>
            <w:tcW w:w="3477" w:type="dxa"/>
            <w:gridSpan w:val="2"/>
            <w:shd w:val="clear" w:color="auto" w:fill="auto"/>
            <w:vAlign w:val="center"/>
          </w:tcPr>
          <w:p>
            <w:pPr>
              <w:widowControl/>
              <w:jc w:val="left"/>
              <w:rPr>
                <w:rFonts w:hint="eastAsia"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生均教学及辅助、行政办公用房面积</w:t>
            </w:r>
          </w:p>
        </w:tc>
        <w:tc>
          <w:tcPr>
            <w:tcW w:w="750" w:type="dxa"/>
            <w:shd w:val="clear" w:color="auto" w:fill="auto"/>
            <w:vAlign w:val="center"/>
          </w:tcPr>
          <w:p>
            <w:pPr>
              <w:widowControl/>
              <w:jc w:val="center"/>
              <w:rPr>
                <w:rFonts w:hint="eastAsia" w:ascii="宋体" w:hAnsi="宋体" w:eastAsiaTheme="minorEastAsia" w:cstheme="minorBidi"/>
                <w:color w:val="000000" w:themeColor="text1"/>
                <w:kern w:val="0"/>
                <w:sz w:val="21"/>
                <w:szCs w:val="21"/>
                <w:lang w:val="en-US" w:eastAsia="zh-CN" w:bidi="ar-SA"/>
              </w:rPr>
            </w:pPr>
            <w:r>
              <w:rPr>
                <w:rFonts w:ascii="宋体" w:hAnsi="宋体"/>
                <w:color w:val="000000" w:themeColor="text1"/>
                <w:kern w:val="0"/>
                <w:szCs w:val="21"/>
              </w:rPr>
              <w:t>m</w:t>
            </w:r>
            <w:r>
              <w:rPr>
                <w:rFonts w:ascii="宋体" w:hAnsi="宋体"/>
                <w:color w:val="000000" w:themeColor="text1"/>
                <w:kern w:val="0"/>
                <w:szCs w:val="21"/>
                <w:vertAlign w:val="superscript"/>
              </w:rPr>
              <w:t>2</w:t>
            </w:r>
            <w:r>
              <w:rPr>
                <w:rFonts w:ascii="宋体" w:hAnsi="宋体"/>
                <w:color w:val="000000" w:themeColor="text1"/>
                <w:kern w:val="0"/>
                <w:szCs w:val="21"/>
              </w:rPr>
              <w:t>/</w:t>
            </w:r>
            <w:r>
              <w:rPr>
                <w:rFonts w:hint="eastAsia" w:ascii="宋体" w:hAnsi="宋体"/>
                <w:color w:val="000000" w:themeColor="text1"/>
                <w:kern w:val="0"/>
                <w:szCs w:val="21"/>
              </w:rPr>
              <w:t>生</w:t>
            </w:r>
          </w:p>
        </w:tc>
        <w:tc>
          <w:tcPr>
            <w:tcW w:w="1263" w:type="dxa"/>
            <w:shd w:val="clear" w:color="auto" w:fill="auto"/>
            <w:vAlign w:val="center"/>
          </w:tcPr>
          <w:p>
            <w:pPr>
              <w:widowControl/>
              <w:jc w:val="left"/>
              <w:rPr>
                <w:rFonts w:hint="eastAsia"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33.72</w:t>
            </w:r>
          </w:p>
        </w:tc>
        <w:tc>
          <w:tcPr>
            <w:tcW w:w="1399" w:type="dxa"/>
            <w:shd w:val="clear" w:color="auto" w:fill="auto"/>
            <w:vAlign w:val="center"/>
          </w:tcPr>
          <w:p>
            <w:pPr>
              <w:widowControl/>
              <w:jc w:val="left"/>
              <w:rPr>
                <w:rFonts w:hint="default" w:ascii="宋体" w:hAnsi="宋体" w:eastAsiaTheme="minorEastAsia" w:cstheme="minorBidi"/>
                <w:color w:val="000000" w:themeColor="text1"/>
                <w:kern w:val="0"/>
                <w:sz w:val="21"/>
                <w:szCs w:val="21"/>
                <w:lang w:val="en-US" w:eastAsia="zh-CN" w:bidi="ar-SA"/>
              </w:rPr>
            </w:pPr>
            <w:r>
              <w:rPr>
                <w:rFonts w:hint="eastAsia" w:ascii="宋体" w:hAnsi="宋体" w:cstheme="minorBidi"/>
                <w:color w:val="000000" w:themeColor="text1"/>
                <w:kern w:val="0"/>
                <w:sz w:val="21"/>
                <w:szCs w:val="21"/>
                <w:lang w:val="en-US" w:eastAsia="zh-CN" w:bidi="ar-SA"/>
              </w:rPr>
              <w:t>34.57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5" w:type="dxa"/>
            <w:vMerge w:val="continue"/>
            <w:shd w:val="clear" w:color="auto" w:fill="auto"/>
            <w:vAlign w:val="center"/>
          </w:tcPr>
          <w:p>
            <w:pPr>
              <w:widowControl/>
              <w:jc w:val="left"/>
              <w:rPr>
                <w:rFonts w:ascii="宋体" w:hAnsi="宋体"/>
                <w:color w:val="000000" w:themeColor="text1"/>
                <w:kern w:val="0"/>
                <w:szCs w:val="21"/>
              </w:rPr>
            </w:pPr>
          </w:p>
        </w:tc>
        <w:tc>
          <w:tcPr>
            <w:tcW w:w="886" w:type="dxa"/>
            <w:vMerge w:val="continue"/>
            <w:shd w:val="clear" w:color="auto" w:fill="auto"/>
            <w:vAlign w:val="center"/>
          </w:tcPr>
          <w:p>
            <w:pPr>
              <w:widowControl/>
              <w:jc w:val="left"/>
              <w:rPr>
                <w:rFonts w:ascii="宋体" w:hAnsi="宋体"/>
                <w:color w:val="000000" w:themeColor="text1"/>
                <w:kern w:val="0"/>
                <w:szCs w:val="21"/>
              </w:rPr>
            </w:pPr>
          </w:p>
        </w:tc>
        <w:tc>
          <w:tcPr>
            <w:tcW w:w="440" w:type="dxa"/>
            <w:shd w:val="clear" w:color="auto" w:fill="auto"/>
            <w:vAlign w:val="center"/>
          </w:tcPr>
          <w:p>
            <w:pPr>
              <w:widowControl/>
              <w:jc w:val="center"/>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val="en-US" w:eastAsia="zh-CN"/>
              </w:rPr>
              <w:t>6</w:t>
            </w:r>
          </w:p>
        </w:tc>
        <w:tc>
          <w:tcPr>
            <w:tcW w:w="3477" w:type="dxa"/>
            <w:gridSpan w:val="2"/>
            <w:shd w:val="clear" w:color="auto" w:fill="auto"/>
            <w:vAlign w:val="center"/>
          </w:tcPr>
          <w:p>
            <w:pPr>
              <w:widowControl/>
              <w:jc w:val="left"/>
              <w:rPr>
                <w:rFonts w:hint="eastAsia"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生均校内实践教学工位数</w:t>
            </w:r>
          </w:p>
        </w:tc>
        <w:tc>
          <w:tcPr>
            <w:tcW w:w="750" w:type="dxa"/>
            <w:shd w:val="clear" w:color="auto" w:fill="auto"/>
            <w:vAlign w:val="center"/>
          </w:tcPr>
          <w:p>
            <w:pPr>
              <w:widowControl/>
              <w:jc w:val="center"/>
              <w:rPr>
                <w:rFonts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个</w:t>
            </w:r>
            <w:r>
              <w:rPr>
                <w:rFonts w:ascii="宋体" w:hAnsi="宋体"/>
                <w:color w:val="000000" w:themeColor="text1"/>
                <w:kern w:val="0"/>
                <w:szCs w:val="21"/>
              </w:rPr>
              <w:t>/</w:t>
            </w:r>
            <w:r>
              <w:rPr>
                <w:rFonts w:hint="eastAsia" w:ascii="宋体" w:hAnsi="宋体"/>
                <w:color w:val="000000" w:themeColor="text1"/>
                <w:kern w:val="0"/>
                <w:szCs w:val="21"/>
              </w:rPr>
              <w:t>生</w:t>
            </w:r>
          </w:p>
        </w:tc>
        <w:tc>
          <w:tcPr>
            <w:tcW w:w="1263" w:type="dxa"/>
            <w:shd w:val="clear" w:color="auto" w:fill="auto"/>
            <w:vAlign w:val="center"/>
          </w:tcPr>
          <w:p>
            <w:pPr>
              <w:widowControl/>
              <w:jc w:val="left"/>
              <w:rPr>
                <w:rFonts w:ascii="宋体" w:hAnsi="宋体" w:eastAsiaTheme="minorEastAsia" w:cstheme="minorBidi"/>
                <w:color w:val="000000" w:themeColor="text1"/>
                <w:kern w:val="0"/>
                <w:sz w:val="24"/>
                <w:szCs w:val="22"/>
                <w:lang w:val="en-US" w:eastAsia="zh-CN" w:bidi="ar-SA"/>
              </w:rPr>
            </w:pPr>
            <w:r>
              <w:rPr>
                <w:rFonts w:hint="eastAsia" w:ascii="宋体" w:hAnsi="宋体"/>
                <w:color w:val="000000" w:themeColor="text1"/>
                <w:kern w:val="0"/>
                <w:szCs w:val="21"/>
              </w:rPr>
              <w:t>0.67</w:t>
            </w:r>
          </w:p>
        </w:tc>
        <w:tc>
          <w:tcPr>
            <w:tcW w:w="1399" w:type="dxa"/>
            <w:shd w:val="clear" w:color="auto" w:fill="auto"/>
            <w:vAlign w:val="center"/>
          </w:tcPr>
          <w:p>
            <w:pPr>
              <w:widowControl/>
              <w:jc w:val="left"/>
              <w:rPr>
                <w:rFonts w:hint="default" w:ascii="宋体" w:hAnsi="宋体" w:eastAsiaTheme="minorEastAsia" w:cstheme="minorBidi"/>
                <w:color w:val="000000" w:themeColor="text1"/>
                <w:kern w:val="0"/>
                <w:sz w:val="21"/>
                <w:szCs w:val="21"/>
                <w:lang w:val="en-US" w:eastAsia="zh-CN" w:bidi="ar-SA"/>
              </w:rPr>
            </w:pPr>
            <w:r>
              <w:rPr>
                <w:rFonts w:hint="eastAsia" w:ascii="宋体" w:hAnsi="宋体" w:cstheme="minorBidi"/>
                <w:color w:val="000000" w:themeColor="text1"/>
                <w:kern w:val="0"/>
                <w:sz w:val="21"/>
                <w:szCs w:val="21"/>
                <w:lang w:val="en-US" w:eastAsia="zh-CN" w:bidi="ar-SA"/>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5" w:type="dxa"/>
            <w:vMerge w:val="continue"/>
            <w:shd w:val="clear" w:color="auto" w:fill="auto"/>
            <w:vAlign w:val="center"/>
          </w:tcPr>
          <w:p>
            <w:pPr>
              <w:widowControl/>
              <w:jc w:val="left"/>
              <w:rPr>
                <w:rFonts w:ascii="宋体" w:hAnsi="宋体"/>
                <w:color w:val="000000" w:themeColor="text1"/>
                <w:kern w:val="0"/>
                <w:szCs w:val="21"/>
              </w:rPr>
            </w:pPr>
          </w:p>
        </w:tc>
        <w:tc>
          <w:tcPr>
            <w:tcW w:w="886" w:type="dxa"/>
            <w:vMerge w:val="continue"/>
            <w:shd w:val="clear" w:color="auto" w:fill="auto"/>
            <w:vAlign w:val="center"/>
          </w:tcPr>
          <w:p>
            <w:pPr>
              <w:widowControl/>
              <w:jc w:val="left"/>
              <w:rPr>
                <w:rFonts w:ascii="宋体" w:hAnsi="宋体"/>
                <w:color w:val="000000" w:themeColor="text1"/>
                <w:kern w:val="0"/>
                <w:szCs w:val="21"/>
              </w:rPr>
            </w:pPr>
          </w:p>
        </w:tc>
        <w:tc>
          <w:tcPr>
            <w:tcW w:w="440" w:type="dxa"/>
            <w:shd w:val="clear" w:color="auto" w:fill="auto"/>
            <w:vAlign w:val="center"/>
          </w:tcPr>
          <w:p>
            <w:pPr>
              <w:widowControl/>
              <w:jc w:val="center"/>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val="en-US" w:eastAsia="zh-CN"/>
              </w:rPr>
              <w:t>7</w:t>
            </w:r>
          </w:p>
        </w:tc>
        <w:tc>
          <w:tcPr>
            <w:tcW w:w="3477" w:type="dxa"/>
            <w:gridSpan w:val="2"/>
            <w:shd w:val="clear" w:color="auto" w:fill="auto"/>
            <w:vAlign w:val="center"/>
          </w:tcPr>
          <w:p>
            <w:pPr>
              <w:widowControl/>
              <w:jc w:val="left"/>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地市级以上科技平台数</w:t>
            </w:r>
          </w:p>
        </w:tc>
        <w:tc>
          <w:tcPr>
            <w:tcW w:w="750" w:type="dxa"/>
            <w:shd w:val="clear" w:color="auto" w:fill="auto"/>
            <w:vAlign w:val="center"/>
          </w:tcPr>
          <w:p>
            <w:pPr>
              <w:widowControl/>
              <w:jc w:val="center"/>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个</w:t>
            </w:r>
          </w:p>
        </w:tc>
        <w:tc>
          <w:tcPr>
            <w:tcW w:w="1263" w:type="dxa"/>
            <w:shd w:val="clear" w:color="auto" w:fill="auto"/>
            <w:vAlign w:val="center"/>
          </w:tcPr>
          <w:p>
            <w:pPr>
              <w:widowControl/>
              <w:jc w:val="left"/>
              <w:rPr>
                <w:rFonts w:hint="eastAsia"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w:t>
            </w:r>
          </w:p>
        </w:tc>
        <w:tc>
          <w:tcPr>
            <w:tcW w:w="1399" w:type="dxa"/>
            <w:shd w:val="clear" w:color="auto" w:fill="auto"/>
            <w:vAlign w:val="center"/>
          </w:tcPr>
          <w:p>
            <w:pPr>
              <w:widowControl/>
              <w:jc w:val="left"/>
              <w:rPr>
                <w:rFonts w:hint="default" w:ascii="宋体" w:hAnsi="宋体" w:cstheme="minorBidi"/>
                <w:color w:val="000000" w:themeColor="text1"/>
                <w:kern w:val="0"/>
                <w:sz w:val="21"/>
                <w:szCs w:val="21"/>
                <w:lang w:val="en-US" w:eastAsia="zh-CN" w:bidi="ar-SA"/>
              </w:rPr>
            </w:pPr>
            <w:r>
              <w:rPr>
                <w:rFonts w:hint="eastAsia" w:ascii="宋体" w:hAnsi="宋体" w:cstheme="minorBidi"/>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5" w:type="dxa"/>
            <w:vMerge w:val="continue"/>
            <w:shd w:val="clear" w:color="auto" w:fill="auto"/>
            <w:vAlign w:val="center"/>
          </w:tcPr>
          <w:p>
            <w:pPr>
              <w:widowControl/>
              <w:jc w:val="left"/>
              <w:rPr>
                <w:rFonts w:ascii="宋体" w:hAnsi="宋体"/>
                <w:color w:val="000000" w:themeColor="text1"/>
                <w:kern w:val="0"/>
                <w:szCs w:val="21"/>
              </w:rPr>
            </w:pPr>
          </w:p>
        </w:tc>
        <w:tc>
          <w:tcPr>
            <w:tcW w:w="886" w:type="dxa"/>
            <w:vMerge w:val="continue"/>
            <w:shd w:val="clear" w:color="auto" w:fill="auto"/>
            <w:vAlign w:val="center"/>
          </w:tcPr>
          <w:p>
            <w:pPr>
              <w:widowControl/>
              <w:jc w:val="left"/>
              <w:rPr>
                <w:rFonts w:ascii="宋体" w:hAnsi="宋体"/>
                <w:color w:val="000000" w:themeColor="text1"/>
                <w:kern w:val="0"/>
                <w:szCs w:val="21"/>
              </w:rPr>
            </w:pPr>
          </w:p>
        </w:tc>
        <w:tc>
          <w:tcPr>
            <w:tcW w:w="440" w:type="dxa"/>
            <w:vMerge w:val="restart"/>
            <w:shd w:val="clear" w:color="auto" w:fill="auto"/>
            <w:vAlign w:val="center"/>
          </w:tcPr>
          <w:p>
            <w:pPr>
              <w:widowControl/>
              <w:jc w:val="center"/>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val="en-US" w:eastAsia="zh-CN"/>
              </w:rPr>
              <w:t>8</w:t>
            </w:r>
          </w:p>
        </w:tc>
        <w:tc>
          <w:tcPr>
            <w:tcW w:w="3477" w:type="dxa"/>
            <w:gridSpan w:val="2"/>
            <w:shd w:val="clear" w:color="auto" w:fill="auto"/>
            <w:vAlign w:val="center"/>
          </w:tcPr>
          <w:p>
            <w:pPr>
              <w:widowControl/>
              <w:jc w:val="left"/>
              <w:rPr>
                <w:rFonts w:ascii="宋体" w:hAnsi="宋体"/>
                <w:color w:val="000000" w:themeColor="text1"/>
                <w:kern w:val="0"/>
                <w:szCs w:val="21"/>
              </w:rPr>
            </w:pPr>
            <w:r>
              <w:rPr>
                <w:rFonts w:hint="eastAsia" w:ascii="宋体" w:hAnsi="宋体"/>
                <w:color w:val="000000" w:themeColor="text1"/>
                <w:kern w:val="0"/>
                <w:szCs w:val="21"/>
              </w:rPr>
              <w:t>教学计划内课程总数</w:t>
            </w:r>
          </w:p>
        </w:tc>
        <w:tc>
          <w:tcPr>
            <w:tcW w:w="750" w:type="dxa"/>
            <w:shd w:val="clear" w:color="auto" w:fill="auto"/>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门</w:t>
            </w:r>
          </w:p>
        </w:tc>
        <w:tc>
          <w:tcPr>
            <w:tcW w:w="1263" w:type="dxa"/>
            <w:shd w:val="clear" w:color="auto" w:fill="auto"/>
            <w:vAlign w:val="center"/>
          </w:tcPr>
          <w:p>
            <w:pPr>
              <w:widowControl/>
              <w:rPr>
                <w:rFonts w:ascii="宋体" w:hAnsi="宋体"/>
                <w:color w:val="000000" w:themeColor="text1"/>
                <w:kern w:val="0"/>
                <w:sz w:val="24"/>
              </w:rPr>
            </w:pPr>
            <w:r>
              <w:rPr>
                <w:rFonts w:hint="eastAsia" w:ascii="宋体" w:hAnsi="宋体"/>
                <w:color w:val="000000" w:themeColor="text1"/>
                <w:kern w:val="0"/>
                <w:szCs w:val="21"/>
              </w:rPr>
              <w:t>672</w:t>
            </w:r>
          </w:p>
        </w:tc>
        <w:tc>
          <w:tcPr>
            <w:tcW w:w="1399" w:type="dxa"/>
            <w:shd w:val="clear" w:color="auto" w:fill="auto"/>
            <w:vAlign w:val="center"/>
          </w:tcPr>
          <w:p>
            <w:pPr>
              <w:widowControl/>
              <w:rPr>
                <w:rFonts w:hint="default" w:ascii="宋体" w:hAnsi="宋体" w:eastAsiaTheme="minorEastAsia" w:cstheme="minorBidi"/>
                <w:color w:val="000000" w:themeColor="text1"/>
                <w:kern w:val="0"/>
                <w:sz w:val="21"/>
                <w:szCs w:val="21"/>
                <w:lang w:val="en-US" w:eastAsia="zh-CN" w:bidi="ar-SA"/>
              </w:rPr>
            </w:pPr>
            <w:r>
              <w:rPr>
                <w:rFonts w:hint="eastAsia" w:ascii="宋体" w:hAnsi="宋体" w:cstheme="minorBidi"/>
                <w:color w:val="000000" w:themeColor="text1"/>
                <w:kern w:val="0"/>
                <w:sz w:val="21"/>
                <w:szCs w:val="21"/>
                <w:lang w:val="en-US" w:eastAsia="zh-CN" w:bidi="ar-SA"/>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45" w:type="dxa"/>
            <w:vMerge w:val="continue"/>
            <w:shd w:val="clear" w:color="auto" w:fill="auto"/>
            <w:vAlign w:val="center"/>
          </w:tcPr>
          <w:p>
            <w:pPr>
              <w:widowControl/>
              <w:jc w:val="left"/>
              <w:rPr>
                <w:rFonts w:ascii="宋体" w:hAnsi="宋体"/>
                <w:color w:val="000000" w:themeColor="text1"/>
                <w:kern w:val="0"/>
                <w:szCs w:val="21"/>
              </w:rPr>
            </w:pPr>
          </w:p>
        </w:tc>
        <w:tc>
          <w:tcPr>
            <w:tcW w:w="886" w:type="dxa"/>
            <w:vMerge w:val="continue"/>
            <w:shd w:val="clear" w:color="auto" w:fill="auto"/>
            <w:vAlign w:val="center"/>
          </w:tcPr>
          <w:p>
            <w:pPr>
              <w:widowControl/>
              <w:jc w:val="left"/>
              <w:rPr>
                <w:rFonts w:ascii="宋体" w:hAnsi="宋体"/>
                <w:color w:val="000000" w:themeColor="text1"/>
                <w:kern w:val="0"/>
                <w:szCs w:val="21"/>
              </w:rPr>
            </w:pPr>
          </w:p>
        </w:tc>
        <w:tc>
          <w:tcPr>
            <w:tcW w:w="440" w:type="dxa"/>
            <w:vMerge w:val="continue"/>
            <w:shd w:val="clear" w:color="auto" w:fill="auto"/>
            <w:vAlign w:val="center"/>
          </w:tcPr>
          <w:p>
            <w:pPr>
              <w:widowControl/>
              <w:jc w:val="center"/>
              <w:rPr>
                <w:rFonts w:ascii="宋体" w:hAnsi="宋体"/>
                <w:color w:val="000000" w:themeColor="text1"/>
                <w:kern w:val="0"/>
                <w:szCs w:val="21"/>
              </w:rPr>
            </w:pPr>
          </w:p>
        </w:tc>
        <w:tc>
          <w:tcPr>
            <w:tcW w:w="987" w:type="dxa"/>
            <w:vMerge w:val="restart"/>
            <w:shd w:val="clear" w:color="auto" w:fill="auto"/>
            <w:vAlign w:val="center"/>
          </w:tcPr>
          <w:p>
            <w:pPr>
              <w:widowControl/>
              <w:ind w:firstLine="210" w:firstLineChars="100"/>
              <w:jc w:val="left"/>
              <w:rPr>
                <w:rFonts w:ascii="宋体" w:hAnsi="宋体"/>
                <w:color w:val="000000" w:themeColor="text1"/>
                <w:kern w:val="0"/>
                <w:szCs w:val="21"/>
              </w:rPr>
            </w:pPr>
            <w:r>
              <w:rPr>
                <w:rFonts w:hint="eastAsia" w:ascii="宋体" w:hAnsi="宋体"/>
                <w:color w:val="000000" w:themeColor="text1"/>
                <w:kern w:val="0"/>
                <w:szCs w:val="21"/>
              </w:rPr>
              <w:t>其中：</w:t>
            </w:r>
          </w:p>
        </w:tc>
        <w:tc>
          <w:tcPr>
            <w:tcW w:w="2490" w:type="dxa"/>
            <w:shd w:val="clear" w:color="auto" w:fill="auto"/>
            <w:vAlign w:val="center"/>
          </w:tcPr>
          <w:p>
            <w:pPr>
              <w:widowControl/>
              <w:jc w:val="left"/>
              <w:rPr>
                <w:rFonts w:hint="eastAsia" w:ascii="宋体" w:hAnsi="宋体"/>
                <w:color w:val="000000" w:themeColor="text1"/>
                <w:kern w:val="0"/>
                <w:szCs w:val="21"/>
              </w:rPr>
            </w:pPr>
            <w:r>
              <w:rPr>
                <w:rFonts w:hint="eastAsia" w:ascii="宋体" w:hAnsi="宋体"/>
                <w:color w:val="000000" w:themeColor="text1"/>
                <w:kern w:val="0"/>
                <w:szCs w:val="21"/>
              </w:rPr>
              <w:t>线上开设课程数</w:t>
            </w:r>
          </w:p>
        </w:tc>
        <w:tc>
          <w:tcPr>
            <w:tcW w:w="750" w:type="dxa"/>
            <w:shd w:val="clear" w:color="auto" w:fill="auto"/>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门</w:t>
            </w:r>
          </w:p>
        </w:tc>
        <w:tc>
          <w:tcPr>
            <w:tcW w:w="1263" w:type="dxa"/>
            <w:shd w:val="clear" w:color="auto" w:fill="auto"/>
            <w:vAlign w:val="center"/>
          </w:tcPr>
          <w:p>
            <w:pPr>
              <w:widowControl/>
              <w:rPr>
                <w:rFonts w:ascii="宋体" w:hAnsi="宋体"/>
                <w:color w:val="000000" w:themeColor="text1"/>
                <w:kern w:val="0"/>
                <w:sz w:val="24"/>
              </w:rPr>
            </w:pPr>
            <w:r>
              <w:rPr>
                <w:rFonts w:hint="eastAsia" w:ascii="宋体" w:hAnsi="宋体"/>
                <w:color w:val="000000" w:themeColor="text1"/>
                <w:kern w:val="0"/>
                <w:szCs w:val="21"/>
              </w:rPr>
              <w:t>42</w:t>
            </w:r>
          </w:p>
        </w:tc>
        <w:tc>
          <w:tcPr>
            <w:tcW w:w="1399" w:type="dxa"/>
            <w:shd w:val="clear" w:color="auto" w:fill="auto"/>
            <w:vAlign w:val="center"/>
          </w:tcPr>
          <w:p>
            <w:pPr>
              <w:widowControl/>
              <w:rPr>
                <w:rFonts w:hint="default" w:ascii="宋体" w:hAnsi="宋体" w:eastAsiaTheme="minorEastAsia" w:cstheme="minorBidi"/>
                <w:color w:val="000000" w:themeColor="text1"/>
                <w:kern w:val="0"/>
                <w:sz w:val="21"/>
                <w:szCs w:val="21"/>
                <w:lang w:val="en-US" w:eastAsia="zh-CN" w:bidi="ar-SA"/>
              </w:rPr>
            </w:pPr>
            <w:r>
              <w:rPr>
                <w:rFonts w:hint="eastAsia" w:ascii="宋体" w:hAnsi="宋体" w:cstheme="minorBidi"/>
                <w:color w:val="000000" w:themeColor="text1"/>
                <w:kern w:val="0"/>
                <w:sz w:val="21"/>
                <w:szCs w:val="21"/>
                <w:lang w:val="en-US" w:eastAsia="zh-CN" w:bidi="ar-SA"/>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45" w:type="dxa"/>
            <w:vMerge w:val="continue"/>
            <w:shd w:val="clear" w:color="auto" w:fill="auto"/>
            <w:vAlign w:val="center"/>
          </w:tcPr>
          <w:p>
            <w:pPr>
              <w:widowControl/>
              <w:jc w:val="left"/>
              <w:rPr>
                <w:rFonts w:ascii="宋体" w:hAnsi="宋体"/>
                <w:color w:val="000000" w:themeColor="text1"/>
                <w:kern w:val="0"/>
                <w:szCs w:val="21"/>
              </w:rPr>
            </w:pPr>
          </w:p>
        </w:tc>
        <w:tc>
          <w:tcPr>
            <w:tcW w:w="886" w:type="dxa"/>
            <w:vMerge w:val="continue"/>
            <w:shd w:val="clear" w:color="auto" w:fill="auto"/>
            <w:vAlign w:val="center"/>
          </w:tcPr>
          <w:p>
            <w:pPr>
              <w:widowControl/>
              <w:jc w:val="left"/>
              <w:rPr>
                <w:rFonts w:ascii="宋体" w:hAnsi="宋体"/>
                <w:color w:val="000000" w:themeColor="text1"/>
                <w:kern w:val="0"/>
                <w:szCs w:val="21"/>
              </w:rPr>
            </w:pPr>
          </w:p>
        </w:tc>
        <w:tc>
          <w:tcPr>
            <w:tcW w:w="440" w:type="dxa"/>
            <w:vMerge w:val="continue"/>
            <w:shd w:val="clear" w:color="auto" w:fill="auto"/>
            <w:vAlign w:val="center"/>
          </w:tcPr>
          <w:p>
            <w:pPr>
              <w:widowControl/>
              <w:jc w:val="center"/>
              <w:rPr>
                <w:rFonts w:ascii="宋体" w:hAnsi="宋体"/>
                <w:color w:val="000000" w:themeColor="text1"/>
                <w:kern w:val="0"/>
                <w:szCs w:val="21"/>
              </w:rPr>
            </w:pPr>
          </w:p>
        </w:tc>
        <w:tc>
          <w:tcPr>
            <w:tcW w:w="987" w:type="dxa"/>
            <w:vMerge w:val="continue"/>
            <w:shd w:val="clear" w:color="auto" w:fill="auto"/>
            <w:vAlign w:val="center"/>
          </w:tcPr>
          <w:p>
            <w:pPr>
              <w:widowControl/>
              <w:ind w:firstLine="210" w:firstLineChars="100"/>
              <w:jc w:val="left"/>
              <w:rPr>
                <w:rFonts w:hint="eastAsia" w:ascii="宋体" w:hAnsi="宋体"/>
                <w:color w:val="000000" w:themeColor="text1"/>
                <w:kern w:val="0"/>
                <w:szCs w:val="21"/>
              </w:rPr>
            </w:pPr>
          </w:p>
        </w:tc>
        <w:tc>
          <w:tcPr>
            <w:tcW w:w="2490" w:type="dxa"/>
            <w:shd w:val="clear" w:color="auto" w:fill="auto"/>
            <w:vAlign w:val="center"/>
          </w:tcPr>
          <w:p>
            <w:pPr>
              <w:widowControl/>
              <w:jc w:val="left"/>
              <w:rPr>
                <w:rFonts w:hint="eastAsia" w:ascii="宋体" w:hAnsi="宋体"/>
                <w:color w:val="000000" w:themeColor="text1"/>
                <w:kern w:val="0"/>
                <w:szCs w:val="21"/>
              </w:rPr>
            </w:pPr>
            <w:r>
              <w:rPr>
                <w:rFonts w:hint="eastAsia" w:ascii="宋体" w:hAnsi="宋体"/>
                <w:color w:val="000000" w:themeColor="text1"/>
                <w:kern w:val="0"/>
                <w:szCs w:val="21"/>
              </w:rPr>
              <w:t>线上开设课程</w:t>
            </w:r>
            <w:r>
              <w:rPr>
                <w:rFonts w:hint="eastAsia" w:ascii="宋体" w:hAnsi="宋体"/>
                <w:color w:val="000000" w:themeColor="text1"/>
                <w:kern w:val="0"/>
                <w:szCs w:val="21"/>
                <w:lang w:eastAsia="zh-CN"/>
              </w:rPr>
              <w:t>均学生</w:t>
            </w:r>
            <w:r>
              <w:rPr>
                <w:rFonts w:hint="eastAsia" w:ascii="宋体" w:hAnsi="宋体"/>
                <w:color w:val="000000" w:themeColor="text1"/>
                <w:kern w:val="0"/>
                <w:szCs w:val="21"/>
              </w:rPr>
              <w:t>数</w:t>
            </w:r>
          </w:p>
        </w:tc>
        <w:tc>
          <w:tcPr>
            <w:tcW w:w="750" w:type="dxa"/>
            <w:shd w:val="clear" w:color="auto" w:fill="auto"/>
            <w:vAlign w:val="center"/>
          </w:tcPr>
          <w:p>
            <w:pPr>
              <w:widowControl/>
              <w:jc w:val="center"/>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人</w:t>
            </w:r>
          </w:p>
        </w:tc>
        <w:tc>
          <w:tcPr>
            <w:tcW w:w="1263" w:type="dxa"/>
            <w:shd w:val="clear" w:color="auto" w:fill="auto"/>
            <w:vAlign w:val="center"/>
          </w:tcPr>
          <w:p>
            <w:pPr>
              <w:widowControl/>
              <w:rPr>
                <w:rFonts w:hint="default"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3955</w:t>
            </w:r>
          </w:p>
        </w:tc>
        <w:tc>
          <w:tcPr>
            <w:tcW w:w="1399" w:type="dxa"/>
            <w:shd w:val="clear" w:color="auto" w:fill="auto"/>
            <w:vAlign w:val="center"/>
          </w:tcPr>
          <w:p>
            <w:pPr>
              <w:widowControl/>
              <w:rPr>
                <w:rFonts w:hint="default" w:ascii="宋体" w:hAnsi="宋体" w:cstheme="minorBidi"/>
                <w:color w:val="000000" w:themeColor="text1"/>
                <w:kern w:val="0"/>
                <w:sz w:val="21"/>
                <w:szCs w:val="21"/>
                <w:lang w:val="en-US" w:eastAsia="zh-CN" w:bidi="ar-SA"/>
              </w:rPr>
            </w:pPr>
            <w:r>
              <w:rPr>
                <w:rFonts w:hint="eastAsia" w:ascii="宋体" w:hAnsi="宋体" w:cstheme="minorBidi"/>
                <w:color w:val="000000" w:themeColor="text1"/>
                <w:kern w:val="0"/>
                <w:sz w:val="21"/>
                <w:szCs w:val="21"/>
                <w:lang w:val="en-US" w:eastAsia="zh-CN" w:bidi="ar-SA"/>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845" w:type="dxa"/>
            <w:vMerge w:val="continue"/>
            <w:shd w:val="clear" w:color="auto" w:fill="auto"/>
            <w:vAlign w:val="center"/>
          </w:tcPr>
          <w:p>
            <w:pPr>
              <w:widowControl/>
              <w:jc w:val="left"/>
              <w:rPr>
                <w:rFonts w:ascii="宋体" w:hAnsi="宋体"/>
                <w:color w:val="000000" w:themeColor="text1"/>
                <w:kern w:val="0"/>
                <w:szCs w:val="21"/>
              </w:rPr>
            </w:pPr>
          </w:p>
        </w:tc>
        <w:tc>
          <w:tcPr>
            <w:tcW w:w="886" w:type="dxa"/>
            <w:vMerge w:val="continue"/>
            <w:shd w:val="clear" w:color="auto" w:fill="auto"/>
            <w:vAlign w:val="center"/>
          </w:tcPr>
          <w:p>
            <w:pPr>
              <w:widowControl/>
              <w:jc w:val="left"/>
              <w:rPr>
                <w:rFonts w:ascii="宋体" w:hAnsi="宋体"/>
                <w:color w:val="000000" w:themeColor="text1"/>
                <w:kern w:val="0"/>
                <w:szCs w:val="21"/>
              </w:rPr>
            </w:pPr>
          </w:p>
        </w:tc>
        <w:tc>
          <w:tcPr>
            <w:tcW w:w="7329" w:type="dxa"/>
            <w:gridSpan w:val="6"/>
            <w:shd w:val="clear" w:color="auto" w:fill="auto"/>
            <w:vAlign w:val="center"/>
          </w:tcPr>
          <w:p>
            <w:pPr>
              <w:widowControl/>
              <w:spacing w:line="300" w:lineRule="auto"/>
              <w:jc w:val="left"/>
              <w:rPr>
                <w:rFonts w:ascii="宋体" w:hAnsi="宋体"/>
                <w:color w:val="000000" w:themeColor="text1"/>
                <w:kern w:val="0"/>
                <w:szCs w:val="21"/>
              </w:rPr>
            </w:pPr>
            <w:r>
              <w:rPr>
                <w:rFonts w:hint="eastAsia" w:ascii="宋体" w:hAnsi="宋体"/>
                <w:color w:val="000000" w:themeColor="text1"/>
                <w:kern w:val="0"/>
                <w:szCs w:val="21"/>
              </w:rPr>
              <w:t>学校类别（单选）：综合、师范、民族院校（）</w:t>
            </w:r>
          </w:p>
          <w:p>
            <w:pPr>
              <w:widowControl/>
              <w:spacing w:line="300" w:lineRule="auto"/>
              <w:ind w:firstLine="1890" w:firstLineChars="900"/>
              <w:jc w:val="left"/>
              <w:rPr>
                <w:rFonts w:ascii="宋体" w:hAnsi="宋体"/>
                <w:color w:val="000000" w:themeColor="text1"/>
                <w:kern w:val="0"/>
                <w:szCs w:val="21"/>
              </w:rPr>
            </w:pPr>
            <w:r>
              <w:rPr>
                <w:rFonts w:hint="eastAsia" w:ascii="宋体" w:hAnsi="宋体"/>
                <w:color w:val="000000" w:themeColor="text1"/>
                <w:kern w:val="0"/>
                <w:szCs w:val="21"/>
              </w:rPr>
              <w:t>工科、农、林院校（</w:t>
            </w:r>
            <w:r>
              <w:rPr>
                <w:rFonts w:hint="eastAsia" w:asciiTheme="minorEastAsia" w:hAnsiTheme="minorEastAsia"/>
                <w:color w:val="000000" w:themeColor="text1"/>
                <w:kern w:val="0"/>
                <w:szCs w:val="21"/>
              </w:rPr>
              <w:t>√</w:t>
            </w:r>
            <w:r>
              <w:rPr>
                <w:rFonts w:hint="eastAsia" w:ascii="宋体" w:hAnsi="宋体"/>
                <w:color w:val="000000" w:themeColor="text1"/>
                <w:kern w:val="0"/>
                <w:szCs w:val="21"/>
              </w:rPr>
              <w:t>）</w:t>
            </w:r>
          </w:p>
          <w:p>
            <w:pPr>
              <w:widowControl/>
              <w:spacing w:line="300" w:lineRule="auto"/>
              <w:ind w:firstLine="1890" w:firstLineChars="900"/>
              <w:jc w:val="left"/>
              <w:rPr>
                <w:rFonts w:ascii="宋体" w:hAnsi="宋体"/>
                <w:color w:val="000000" w:themeColor="text1"/>
                <w:kern w:val="0"/>
                <w:szCs w:val="21"/>
              </w:rPr>
            </w:pPr>
            <w:r>
              <w:rPr>
                <w:rFonts w:hint="eastAsia" w:ascii="宋体" w:hAnsi="宋体"/>
                <w:color w:val="000000" w:themeColor="text1"/>
                <w:kern w:val="0"/>
                <w:szCs w:val="21"/>
              </w:rPr>
              <w:t>医学院校（）</w:t>
            </w:r>
          </w:p>
          <w:p>
            <w:pPr>
              <w:widowControl/>
              <w:spacing w:line="300" w:lineRule="auto"/>
              <w:ind w:firstLine="1890" w:firstLineChars="900"/>
              <w:jc w:val="left"/>
              <w:rPr>
                <w:rFonts w:ascii="宋体" w:hAnsi="宋体"/>
                <w:color w:val="000000" w:themeColor="text1"/>
                <w:kern w:val="0"/>
                <w:szCs w:val="21"/>
              </w:rPr>
            </w:pPr>
            <w:r>
              <w:rPr>
                <w:rFonts w:hint="eastAsia" w:ascii="宋体" w:hAnsi="宋体"/>
                <w:color w:val="000000" w:themeColor="text1"/>
                <w:kern w:val="0"/>
                <w:szCs w:val="21"/>
              </w:rPr>
              <w:t>语文、财经、政法院校（）</w:t>
            </w:r>
          </w:p>
          <w:p>
            <w:pPr>
              <w:widowControl/>
              <w:spacing w:line="300" w:lineRule="auto"/>
              <w:ind w:firstLine="1890" w:firstLineChars="900"/>
              <w:jc w:val="left"/>
              <w:rPr>
                <w:rFonts w:ascii="宋体" w:hAnsi="宋体"/>
                <w:color w:val="000000" w:themeColor="text1"/>
                <w:kern w:val="0"/>
                <w:szCs w:val="21"/>
              </w:rPr>
            </w:pPr>
            <w:r>
              <w:rPr>
                <w:rFonts w:hint="eastAsia" w:ascii="宋体" w:hAnsi="宋体"/>
                <w:color w:val="000000" w:themeColor="text1"/>
                <w:kern w:val="0"/>
                <w:szCs w:val="21"/>
              </w:rPr>
              <w:t>体育院校（）</w:t>
            </w:r>
          </w:p>
          <w:p>
            <w:pPr>
              <w:widowControl/>
              <w:spacing w:line="300" w:lineRule="auto"/>
              <w:ind w:firstLine="1890" w:firstLineChars="900"/>
              <w:jc w:val="left"/>
              <w:rPr>
                <w:rFonts w:ascii="宋体" w:hAnsi="宋体"/>
                <w:color w:val="000000" w:themeColor="text1"/>
                <w:kern w:val="0"/>
                <w:szCs w:val="21"/>
              </w:rPr>
            </w:pPr>
            <w:r>
              <w:rPr>
                <w:rFonts w:hint="eastAsia" w:ascii="宋体" w:hAnsi="宋体"/>
                <w:color w:val="000000" w:themeColor="text1"/>
                <w:kern w:val="0"/>
                <w:szCs w:val="21"/>
              </w:rPr>
              <w:t>艺术院校（）</w:t>
            </w:r>
          </w:p>
        </w:tc>
      </w:tr>
    </w:tbl>
    <w:p>
      <w:pPr>
        <w:rPr>
          <w:rFonts w:ascii="Times New Roman" w:hAnsi="Times New Roman"/>
          <w:color w:val="000000" w:themeColor="text1"/>
        </w:rPr>
        <w:sectPr>
          <w:pgSz w:w="11906" w:h="16838"/>
          <w:pgMar w:top="1440" w:right="1800" w:bottom="1440" w:left="1800" w:header="851" w:footer="992" w:gutter="0"/>
          <w:pgNumType w:fmt="decimal"/>
          <w:cols w:space="425" w:num="1"/>
          <w:docGrid w:type="lines" w:linePitch="312" w:charSpace="0"/>
        </w:sectPr>
      </w:pPr>
    </w:p>
    <w:p>
      <w:pPr>
        <w:rPr>
          <w:rFonts w:ascii="Times New Roman" w:hAnsi="Times New Roman"/>
          <w:color w:val="000000" w:themeColor="text1"/>
        </w:rPr>
      </w:pPr>
    </w:p>
    <w:p>
      <w:pPr>
        <w:pStyle w:val="3"/>
        <w:jc w:val="center"/>
        <w:rPr>
          <w:color w:val="000000" w:themeColor="text1"/>
        </w:rPr>
      </w:pPr>
      <w:bookmarkStart w:id="46" w:name="_Toc531852480"/>
      <w:r>
        <w:rPr>
          <w:rFonts w:hint="eastAsia"/>
          <w:color w:val="000000" w:themeColor="text1"/>
        </w:rPr>
        <w:t>表</w:t>
      </w:r>
      <w:r>
        <w:rPr>
          <w:color w:val="000000" w:themeColor="text1"/>
        </w:rPr>
        <w:t xml:space="preserve">4 </w:t>
      </w:r>
      <w:r>
        <w:rPr>
          <w:rFonts w:hint="eastAsia"/>
          <w:color w:val="000000" w:themeColor="text1"/>
        </w:rPr>
        <w:t>国际影响表</w:t>
      </w:r>
      <w:bookmarkEnd w:id="46"/>
    </w:p>
    <w:tbl>
      <w:tblPr>
        <w:tblStyle w:val="13"/>
        <w:tblW w:w="9620" w:type="dxa"/>
        <w:jc w:val="center"/>
        <w:tblLayout w:type="fixed"/>
        <w:tblCellMar>
          <w:top w:w="0" w:type="dxa"/>
          <w:left w:w="108" w:type="dxa"/>
          <w:bottom w:w="0" w:type="dxa"/>
          <w:right w:w="108" w:type="dxa"/>
        </w:tblCellMar>
      </w:tblPr>
      <w:tblGrid>
        <w:gridCol w:w="788"/>
        <w:gridCol w:w="788"/>
        <w:gridCol w:w="452"/>
        <w:gridCol w:w="2819"/>
        <w:gridCol w:w="740"/>
        <w:gridCol w:w="944"/>
        <w:gridCol w:w="927"/>
        <w:gridCol w:w="2162"/>
      </w:tblGrid>
      <w:tr>
        <w:tblPrEx>
          <w:tblCellMar>
            <w:top w:w="0" w:type="dxa"/>
            <w:left w:w="108" w:type="dxa"/>
            <w:bottom w:w="0" w:type="dxa"/>
            <w:right w:w="108" w:type="dxa"/>
          </w:tblCellMar>
        </w:tblPrEx>
        <w:trPr>
          <w:trHeight w:val="672"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themeColor="text1"/>
                <w:kern w:val="0"/>
                <w:szCs w:val="21"/>
              </w:rPr>
            </w:pPr>
            <w:r>
              <w:rPr>
                <w:rFonts w:hint="eastAsia" w:ascii="宋体" w:hAnsi="宋体"/>
                <w:b/>
                <w:bCs/>
                <w:color w:val="000000" w:themeColor="text1"/>
                <w:kern w:val="0"/>
                <w:szCs w:val="21"/>
              </w:rPr>
              <w:t>院校代码</w:t>
            </w:r>
          </w:p>
        </w:tc>
        <w:tc>
          <w:tcPr>
            <w:tcW w:w="788"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themeColor="text1"/>
                <w:kern w:val="0"/>
                <w:szCs w:val="21"/>
              </w:rPr>
            </w:pPr>
            <w:r>
              <w:rPr>
                <w:rFonts w:hint="eastAsia" w:ascii="宋体" w:hAnsi="宋体"/>
                <w:b/>
                <w:bCs/>
                <w:color w:val="000000" w:themeColor="text1"/>
                <w:kern w:val="0"/>
                <w:szCs w:val="21"/>
              </w:rPr>
              <w:t>院校名称</w:t>
            </w:r>
          </w:p>
        </w:tc>
        <w:tc>
          <w:tcPr>
            <w:tcW w:w="32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themeColor="text1"/>
                <w:kern w:val="0"/>
                <w:szCs w:val="21"/>
              </w:rPr>
            </w:pPr>
            <w:r>
              <w:rPr>
                <w:rFonts w:hint="eastAsia" w:ascii="宋体" w:hAnsi="宋体"/>
                <w:b/>
                <w:bCs/>
                <w:color w:val="000000" w:themeColor="text1"/>
                <w:kern w:val="0"/>
                <w:szCs w:val="21"/>
              </w:rPr>
              <w:t>指标</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themeColor="text1"/>
                <w:kern w:val="0"/>
                <w:szCs w:val="21"/>
              </w:rPr>
            </w:pPr>
            <w:r>
              <w:rPr>
                <w:rFonts w:hint="eastAsia" w:ascii="宋体" w:hAnsi="宋体"/>
                <w:b/>
                <w:bCs/>
                <w:color w:val="000000" w:themeColor="text1"/>
                <w:kern w:val="0"/>
                <w:szCs w:val="21"/>
              </w:rPr>
              <w:t>单位</w:t>
            </w:r>
          </w:p>
        </w:tc>
        <w:tc>
          <w:tcPr>
            <w:tcW w:w="944"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themeColor="text1"/>
                <w:kern w:val="0"/>
                <w:szCs w:val="21"/>
              </w:rPr>
            </w:pPr>
            <w:r>
              <w:rPr>
                <w:rFonts w:ascii="宋体" w:hAnsi="宋体"/>
                <w:b/>
                <w:bCs/>
                <w:color w:val="000000" w:themeColor="text1"/>
                <w:kern w:val="0"/>
                <w:szCs w:val="21"/>
              </w:rPr>
              <w:t>201</w:t>
            </w:r>
            <w:r>
              <w:rPr>
                <w:rFonts w:hint="eastAsia" w:ascii="宋体" w:hAnsi="宋体"/>
                <w:b/>
                <w:bCs/>
                <w:color w:val="000000" w:themeColor="text1"/>
                <w:kern w:val="0"/>
                <w:szCs w:val="21"/>
                <w:lang w:val="en-US" w:eastAsia="zh-CN"/>
              </w:rPr>
              <w:t>8</w:t>
            </w:r>
            <w:r>
              <w:rPr>
                <w:rFonts w:hint="eastAsia" w:ascii="宋体" w:hAnsi="宋体"/>
                <w:b/>
                <w:bCs/>
                <w:color w:val="000000" w:themeColor="text1"/>
                <w:kern w:val="0"/>
                <w:szCs w:val="21"/>
              </w:rPr>
              <w:t>年</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themeColor="text1"/>
                <w:kern w:val="0"/>
                <w:szCs w:val="21"/>
              </w:rPr>
            </w:pPr>
            <w:r>
              <w:rPr>
                <w:rFonts w:ascii="宋体" w:hAnsi="宋体"/>
                <w:b/>
                <w:bCs/>
                <w:color w:val="000000" w:themeColor="text1"/>
                <w:kern w:val="0"/>
                <w:szCs w:val="21"/>
              </w:rPr>
              <w:t>201</w:t>
            </w:r>
            <w:r>
              <w:rPr>
                <w:rFonts w:hint="eastAsia" w:ascii="宋体" w:hAnsi="宋体"/>
                <w:b/>
                <w:bCs/>
                <w:color w:val="000000" w:themeColor="text1"/>
                <w:kern w:val="0"/>
                <w:szCs w:val="21"/>
                <w:lang w:val="en-US" w:eastAsia="zh-CN"/>
              </w:rPr>
              <w:t>9</w:t>
            </w:r>
            <w:r>
              <w:rPr>
                <w:rFonts w:hint="eastAsia" w:ascii="宋体" w:hAnsi="宋体"/>
                <w:b/>
                <w:bCs/>
                <w:color w:val="000000" w:themeColor="text1"/>
                <w:kern w:val="0"/>
                <w:szCs w:val="21"/>
              </w:rPr>
              <w:t>年</w:t>
            </w:r>
          </w:p>
        </w:tc>
        <w:tc>
          <w:tcPr>
            <w:tcW w:w="2162"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themeColor="text1"/>
                <w:kern w:val="0"/>
                <w:szCs w:val="21"/>
              </w:rPr>
            </w:pPr>
            <w:r>
              <w:rPr>
                <w:rFonts w:hint="eastAsia" w:ascii="宋体" w:hAnsi="宋体"/>
                <w:b/>
                <w:bCs/>
                <w:color w:val="000000" w:themeColor="text1"/>
                <w:kern w:val="0"/>
                <w:szCs w:val="21"/>
              </w:rPr>
              <w:t>备注</w:t>
            </w:r>
          </w:p>
        </w:tc>
      </w:tr>
      <w:tr>
        <w:tblPrEx>
          <w:tblCellMar>
            <w:top w:w="0" w:type="dxa"/>
            <w:left w:w="108" w:type="dxa"/>
            <w:bottom w:w="0" w:type="dxa"/>
            <w:right w:w="108" w:type="dxa"/>
          </w:tblCellMar>
        </w:tblPrEx>
        <w:trPr>
          <w:trHeight w:val="567" w:hRule="atLeast"/>
          <w:jc w:val="center"/>
        </w:trPr>
        <w:tc>
          <w:tcPr>
            <w:tcW w:w="7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13122</w:t>
            </w:r>
          </w:p>
        </w:tc>
        <w:tc>
          <w:tcPr>
            <w:tcW w:w="7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西安高新科技职业学院</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1</w:t>
            </w:r>
          </w:p>
        </w:tc>
        <w:tc>
          <w:tcPr>
            <w:tcW w:w="2819" w:type="dxa"/>
            <w:tcBorders>
              <w:top w:val="nil"/>
              <w:left w:val="nil"/>
              <w:bottom w:val="single" w:color="auto" w:sz="4" w:space="0"/>
              <w:right w:val="single" w:color="auto" w:sz="4" w:space="0"/>
            </w:tcBorders>
            <w:vAlign w:val="center"/>
          </w:tcPr>
          <w:p>
            <w:pPr>
              <w:widowControl/>
              <w:jc w:val="left"/>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rPr>
              <w:t>国（境）外</w:t>
            </w:r>
            <w:r>
              <w:rPr>
                <w:rFonts w:hint="eastAsia" w:ascii="宋体" w:hAnsi="宋体"/>
                <w:color w:val="000000" w:themeColor="text1"/>
                <w:kern w:val="0"/>
                <w:szCs w:val="21"/>
                <w:lang w:eastAsia="zh-CN"/>
              </w:rPr>
              <w:t>人员培训量</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人日</w:t>
            </w:r>
          </w:p>
        </w:tc>
        <w:tc>
          <w:tcPr>
            <w:tcW w:w="9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0</w:t>
            </w:r>
          </w:p>
        </w:tc>
        <w:tc>
          <w:tcPr>
            <w:tcW w:w="9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0</w:t>
            </w:r>
          </w:p>
        </w:tc>
        <w:tc>
          <w:tcPr>
            <w:tcW w:w="2162"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w:t>
            </w:r>
          </w:p>
        </w:tc>
      </w:tr>
      <w:tr>
        <w:tblPrEx>
          <w:tblCellMar>
            <w:top w:w="0" w:type="dxa"/>
            <w:left w:w="108" w:type="dxa"/>
            <w:bottom w:w="0" w:type="dxa"/>
            <w:right w:w="108" w:type="dxa"/>
          </w:tblCellMar>
        </w:tblPrEx>
        <w:trPr>
          <w:trHeight w:val="567" w:hRule="atLeast"/>
          <w:jc w:val="center"/>
        </w:trPr>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Cs w:val="21"/>
              </w:rPr>
            </w:pPr>
          </w:p>
        </w:tc>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Cs w:val="21"/>
              </w:rPr>
            </w:pP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2</w:t>
            </w:r>
          </w:p>
        </w:tc>
        <w:tc>
          <w:tcPr>
            <w:tcW w:w="2819" w:type="dxa"/>
            <w:tcBorders>
              <w:top w:val="nil"/>
              <w:left w:val="nil"/>
              <w:bottom w:val="single" w:color="auto" w:sz="4" w:space="0"/>
              <w:right w:val="single" w:color="auto" w:sz="4" w:space="0"/>
            </w:tcBorders>
            <w:vAlign w:val="center"/>
          </w:tcPr>
          <w:p>
            <w:pPr>
              <w:widowControl/>
              <w:jc w:val="left"/>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在校生服务“走出去”企业国（境）外实习时间</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人日</w:t>
            </w:r>
          </w:p>
        </w:tc>
        <w:tc>
          <w:tcPr>
            <w:tcW w:w="9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0</w:t>
            </w:r>
          </w:p>
        </w:tc>
        <w:tc>
          <w:tcPr>
            <w:tcW w:w="9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0</w:t>
            </w:r>
          </w:p>
        </w:tc>
        <w:tc>
          <w:tcPr>
            <w:tcW w:w="2162"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w:t>
            </w:r>
          </w:p>
        </w:tc>
      </w:tr>
      <w:tr>
        <w:tblPrEx>
          <w:tblCellMar>
            <w:top w:w="0" w:type="dxa"/>
            <w:left w:w="108" w:type="dxa"/>
            <w:bottom w:w="0" w:type="dxa"/>
            <w:right w:w="108" w:type="dxa"/>
          </w:tblCellMar>
        </w:tblPrEx>
        <w:trPr>
          <w:trHeight w:val="567" w:hRule="atLeast"/>
          <w:jc w:val="center"/>
        </w:trPr>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Cs w:val="21"/>
              </w:rPr>
            </w:pPr>
          </w:p>
        </w:tc>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Cs w:val="21"/>
              </w:rPr>
            </w:pP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3</w:t>
            </w:r>
          </w:p>
        </w:tc>
        <w:tc>
          <w:tcPr>
            <w:tcW w:w="2819"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Cs w:val="21"/>
              </w:rPr>
            </w:pPr>
            <w:r>
              <w:rPr>
                <w:rFonts w:hint="eastAsia" w:ascii="宋体" w:hAnsi="宋体"/>
                <w:color w:val="000000" w:themeColor="text1"/>
                <w:kern w:val="0"/>
                <w:szCs w:val="21"/>
              </w:rPr>
              <w:t>专任教师赴国（境）外指导和开展培训时间</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人日</w:t>
            </w:r>
          </w:p>
        </w:tc>
        <w:tc>
          <w:tcPr>
            <w:tcW w:w="9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0</w:t>
            </w:r>
          </w:p>
        </w:tc>
        <w:tc>
          <w:tcPr>
            <w:tcW w:w="9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0</w:t>
            </w:r>
          </w:p>
        </w:tc>
        <w:tc>
          <w:tcPr>
            <w:tcW w:w="2162"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w:t>
            </w:r>
          </w:p>
        </w:tc>
      </w:tr>
      <w:tr>
        <w:tblPrEx>
          <w:tblCellMar>
            <w:top w:w="0" w:type="dxa"/>
            <w:left w:w="108" w:type="dxa"/>
            <w:bottom w:w="0" w:type="dxa"/>
            <w:right w:w="108" w:type="dxa"/>
          </w:tblCellMar>
        </w:tblPrEx>
        <w:trPr>
          <w:trHeight w:val="567" w:hRule="atLeast"/>
          <w:jc w:val="center"/>
        </w:trPr>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Cs w:val="21"/>
              </w:rPr>
            </w:pPr>
          </w:p>
        </w:tc>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Cs w:val="21"/>
              </w:rPr>
            </w:pP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4</w:t>
            </w:r>
          </w:p>
        </w:tc>
        <w:tc>
          <w:tcPr>
            <w:tcW w:w="2819"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Cs w:val="21"/>
              </w:rPr>
            </w:pPr>
            <w:r>
              <w:rPr>
                <w:rFonts w:hint="eastAsia" w:ascii="宋体" w:hAnsi="宋体"/>
                <w:color w:val="000000" w:themeColor="text1"/>
                <w:kern w:val="0"/>
                <w:szCs w:val="21"/>
              </w:rPr>
              <w:t>在国（境）外</w:t>
            </w:r>
            <w:r>
              <w:rPr>
                <w:rFonts w:hint="eastAsia" w:ascii="宋体" w:hAnsi="宋体"/>
                <w:color w:val="000000" w:themeColor="text1"/>
                <w:kern w:val="0"/>
                <w:szCs w:val="21"/>
                <w:lang w:eastAsia="zh-CN"/>
              </w:rPr>
              <w:t>专业性组织</w:t>
            </w:r>
            <w:r>
              <w:rPr>
                <w:rFonts w:hint="eastAsia" w:ascii="宋体" w:hAnsi="宋体"/>
                <w:color w:val="000000" w:themeColor="text1"/>
                <w:kern w:val="0"/>
                <w:szCs w:val="21"/>
              </w:rPr>
              <w:t>担任职务的专任教师人数</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人</w:t>
            </w:r>
          </w:p>
        </w:tc>
        <w:tc>
          <w:tcPr>
            <w:tcW w:w="9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0</w:t>
            </w:r>
          </w:p>
        </w:tc>
        <w:tc>
          <w:tcPr>
            <w:tcW w:w="927" w:type="dxa"/>
            <w:tcBorders>
              <w:top w:val="nil"/>
              <w:left w:val="nil"/>
              <w:bottom w:val="single" w:color="auto" w:sz="4" w:space="0"/>
              <w:right w:val="single" w:color="auto" w:sz="4" w:space="0"/>
            </w:tcBorders>
            <w:vAlign w:val="center"/>
          </w:tcPr>
          <w:p>
            <w:pPr>
              <w:widowControl/>
              <w:ind w:firstLine="240" w:firstLineChars="1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0</w:t>
            </w:r>
          </w:p>
        </w:tc>
        <w:tc>
          <w:tcPr>
            <w:tcW w:w="2162"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Cs w:val="21"/>
              </w:rPr>
            </w:pPr>
          </w:p>
        </w:tc>
      </w:tr>
      <w:tr>
        <w:tblPrEx>
          <w:tblCellMar>
            <w:top w:w="0" w:type="dxa"/>
            <w:left w:w="108" w:type="dxa"/>
            <w:bottom w:w="0" w:type="dxa"/>
            <w:right w:w="108" w:type="dxa"/>
          </w:tblCellMar>
        </w:tblPrEx>
        <w:trPr>
          <w:trHeight w:val="456" w:hRule="atLeast"/>
          <w:jc w:val="center"/>
        </w:trPr>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Cs w:val="21"/>
              </w:rPr>
            </w:pPr>
          </w:p>
        </w:tc>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Cs w:val="21"/>
              </w:rPr>
            </w:pP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5</w:t>
            </w:r>
          </w:p>
        </w:tc>
        <w:tc>
          <w:tcPr>
            <w:tcW w:w="2819"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Cs w:val="21"/>
              </w:rPr>
            </w:pPr>
            <w:r>
              <w:rPr>
                <w:rFonts w:hint="eastAsia" w:ascii="宋体" w:hAnsi="宋体"/>
                <w:color w:val="000000" w:themeColor="text1"/>
                <w:kern w:val="0"/>
                <w:szCs w:val="21"/>
              </w:rPr>
              <w:t>开发并被国（境）外采用的专业教学标准数</w:t>
            </w:r>
          </w:p>
        </w:tc>
        <w:tc>
          <w:tcPr>
            <w:tcW w:w="740" w:type="dxa"/>
            <w:tcBorders>
              <w:top w:val="nil"/>
              <w:left w:val="nil"/>
              <w:bottom w:val="single" w:color="auto" w:sz="4" w:space="0"/>
              <w:right w:val="single" w:color="auto" w:sz="4" w:space="0"/>
            </w:tcBorders>
            <w:vAlign w:val="center"/>
          </w:tcPr>
          <w:p>
            <w:pPr>
              <w:widowControl/>
              <w:jc w:val="center"/>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个</w:t>
            </w:r>
          </w:p>
        </w:tc>
        <w:tc>
          <w:tcPr>
            <w:tcW w:w="9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0</w:t>
            </w:r>
          </w:p>
        </w:tc>
        <w:tc>
          <w:tcPr>
            <w:tcW w:w="9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0</w:t>
            </w:r>
          </w:p>
        </w:tc>
        <w:tc>
          <w:tcPr>
            <w:tcW w:w="2162" w:type="dxa"/>
            <w:tcBorders>
              <w:top w:val="nil"/>
              <w:left w:val="nil"/>
              <w:bottom w:val="single" w:color="auto" w:sz="4" w:space="0"/>
              <w:right w:val="single" w:color="auto" w:sz="4" w:space="0"/>
            </w:tcBorders>
          </w:tcPr>
          <w:p>
            <w:pPr>
              <w:widowControl/>
              <w:jc w:val="left"/>
              <w:rPr>
                <w:rFonts w:ascii="宋体" w:hAnsi="宋体"/>
                <w:color w:val="000000" w:themeColor="text1"/>
                <w:kern w:val="0"/>
                <w:szCs w:val="21"/>
              </w:rPr>
            </w:pPr>
          </w:p>
        </w:tc>
      </w:tr>
      <w:tr>
        <w:tblPrEx>
          <w:tblCellMar>
            <w:top w:w="0" w:type="dxa"/>
            <w:left w:w="108" w:type="dxa"/>
            <w:bottom w:w="0" w:type="dxa"/>
            <w:right w:w="108" w:type="dxa"/>
          </w:tblCellMar>
        </w:tblPrEx>
        <w:trPr>
          <w:trHeight w:val="456" w:hRule="atLeast"/>
          <w:jc w:val="center"/>
        </w:trPr>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Cs w:val="21"/>
              </w:rPr>
            </w:pPr>
          </w:p>
        </w:tc>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Cs w:val="21"/>
              </w:rPr>
            </w:pPr>
          </w:p>
        </w:tc>
        <w:tc>
          <w:tcPr>
            <w:tcW w:w="452" w:type="dxa"/>
            <w:vMerge w:val="restart"/>
            <w:tcBorders>
              <w:top w:val="nil"/>
              <w:left w:val="nil"/>
              <w:right w:val="single" w:color="auto" w:sz="4" w:space="0"/>
            </w:tcBorders>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6</w:t>
            </w:r>
          </w:p>
        </w:tc>
        <w:tc>
          <w:tcPr>
            <w:tcW w:w="2819"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Cs w:val="21"/>
              </w:rPr>
            </w:pPr>
            <w:r>
              <w:rPr>
                <w:rFonts w:hint="eastAsia" w:ascii="宋体" w:hAnsi="宋体"/>
                <w:color w:val="000000" w:themeColor="text1"/>
                <w:kern w:val="0"/>
                <w:szCs w:val="21"/>
              </w:rPr>
              <w:t>开发并被国（境）外采用的专业</w:t>
            </w:r>
            <w:r>
              <w:rPr>
                <w:rFonts w:hint="eastAsia" w:ascii="宋体" w:hAnsi="宋体"/>
                <w:color w:val="000000" w:themeColor="text1"/>
                <w:kern w:val="0"/>
                <w:szCs w:val="21"/>
                <w:lang w:eastAsia="zh-CN"/>
              </w:rPr>
              <w:t>课程</w:t>
            </w:r>
            <w:r>
              <w:rPr>
                <w:rFonts w:hint="eastAsia" w:ascii="宋体" w:hAnsi="宋体"/>
                <w:color w:val="000000" w:themeColor="text1"/>
                <w:kern w:val="0"/>
                <w:szCs w:val="21"/>
              </w:rPr>
              <w:t>标准数</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个</w:t>
            </w:r>
          </w:p>
        </w:tc>
        <w:tc>
          <w:tcPr>
            <w:tcW w:w="9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0</w:t>
            </w:r>
          </w:p>
        </w:tc>
        <w:tc>
          <w:tcPr>
            <w:tcW w:w="9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0</w:t>
            </w:r>
          </w:p>
        </w:tc>
        <w:tc>
          <w:tcPr>
            <w:tcW w:w="2162" w:type="dxa"/>
            <w:vMerge w:val="restart"/>
            <w:tcBorders>
              <w:top w:val="nil"/>
              <w:left w:val="nil"/>
              <w:right w:val="single" w:color="auto" w:sz="4" w:space="0"/>
            </w:tcBorders>
          </w:tcPr>
          <w:p>
            <w:pPr>
              <w:widowControl/>
              <w:jc w:val="left"/>
              <w:rPr>
                <w:rFonts w:ascii="宋体" w:hAnsi="宋体"/>
                <w:color w:val="000000" w:themeColor="text1"/>
                <w:kern w:val="0"/>
                <w:szCs w:val="21"/>
              </w:rPr>
            </w:pPr>
          </w:p>
        </w:tc>
      </w:tr>
      <w:tr>
        <w:tblPrEx>
          <w:tblCellMar>
            <w:top w:w="0" w:type="dxa"/>
            <w:left w:w="108" w:type="dxa"/>
            <w:bottom w:w="0" w:type="dxa"/>
            <w:right w:w="108" w:type="dxa"/>
          </w:tblCellMar>
        </w:tblPrEx>
        <w:trPr>
          <w:trHeight w:val="456" w:hRule="atLeast"/>
          <w:jc w:val="center"/>
        </w:trPr>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Cs w:val="21"/>
              </w:rPr>
            </w:pPr>
          </w:p>
        </w:tc>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Cs w:val="21"/>
              </w:rPr>
            </w:pPr>
          </w:p>
        </w:tc>
        <w:tc>
          <w:tcPr>
            <w:tcW w:w="452" w:type="dxa"/>
            <w:vMerge w:val="continue"/>
            <w:tcBorders>
              <w:left w:val="nil"/>
              <w:bottom w:val="single" w:color="auto" w:sz="4" w:space="0"/>
              <w:right w:val="single" w:color="auto" w:sz="4" w:space="0"/>
            </w:tcBorders>
            <w:vAlign w:val="center"/>
          </w:tcPr>
          <w:p>
            <w:pPr>
              <w:widowControl/>
              <w:jc w:val="center"/>
              <w:rPr>
                <w:rFonts w:ascii="宋体" w:hAnsi="宋体"/>
                <w:color w:val="000000" w:themeColor="text1"/>
                <w:kern w:val="0"/>
                <w:szCs w:val="21"/>
              </w:rPr>
            </w:pPr>
          </w:p>
        </w:tc>
        <w:tc>
          <w:tcPr>
            <w:tcW w:w="2819" w:type="dxa"/>
            <w:tcBorders>
              <w:top w:val="nil"/>
              <w:left w:val="nil"/>
              <w:bottom w:val="single" w:color="auto" w:sz="4" w:space="0"/>
              <w:right w:val="single" w:color="auto" w:sz="4" w:space="0"/>
            </w:tcBorders>
            <w:vAlign w:val="center"/>
          </w:tcPr>
          <w:p>
            <w:pPr>
              <w:widowControl/>
              <w:jc w:val="left"/>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rPr>
              <w:t>国（境）外</w:t>
            </w:r>
            <w:r>
              <w:rPr>
                <w:rFonts w:hint="eastAsia" w:ascii="宋体" w:hAnsi="宋体"/>
                <w:color w:val="000000" w:themeColor="text1"/>
                <w:kern w:val="0"/>
                <w:szCs w:val="21"/>
                <w:lang w:eastAsia="zh-CN"/>
              </w:rPr>
              <w:t>技能大赛获奖数量</w:t>
            </w:r>
          </w:p>
        </w:tc>
        <w:tc>
          <w:tcPr>
            <w:tcW w:w="740" w:type="dxa"/>
            <w:tcBorders>
              <w:top w:val="nil"/>
              <w:left w:val="nil"/>
              <w:bottom w:val="single" w:color="auto" w:sz="4" w:space="0"/>
              <w:right w:val="single" w:color="auto" w:sz="4" w:space="0"/>
            </w:tcBorders>
            <w:vAlign w:val="center"/>
          </w:tcPr>
          <w:p>
            <w:pPr>
              <w:widowControl/>
              <w:jc w:val="center"/>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项</w:t>
            </w:r>
          </w:p>
        </w:tc>
        <w:tc>
          <w:tcPr>
            <w:tcW w:w="9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0</w:t>
            </w:r>
          </w:p>
        </w:tc>
        <w:tc>
          <w:tcPr>
            <w:tcW w:w="9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xml:space="preserve">  0　</w:t>
            </w:r>
          </w:p>
        </w:tc>
        <w:tc>
          <w:tcPr>
            <w:tcW w:w="2162" w:type="dxa"/>
            <w:vMerge w:val="continue"/>
            <w:tcBorders>
              <w:left w:val="nil"/>
              <w:bottom w:val="single" w:color="auto" w:sz="4" w:space="0"/>
              <w:right w:val="single" w:color="auto" w:sz="4" w:space="0"/>
            </w:tcBorders>
          </w:tcPr>
          <w:p>
            <w:pPr>
              <w:widowControl/>
              <w:jc w:val="left"/>
              <w:rPr>
                <w:rFonts w:ascii="宋体" w:hAnsi="宋体"/>
                <w:color w:val="000000" w:themeColor="text1"/>
                <w:kern w:val="0"/>
                <w:szCs w:val="21"/>
              </w:rPr>
            </w:pPr>
          </w:p>
        </w:tc>
      </w:tr>
      <w:tr>
        <w:tblPrEx>
          <w:tblCellMar>
            <w:top w:w="0" w:type="dxa"/>
            <w:left w:w="108" w:type="dxa"/>
            <w:bottom w:w="0" w:type="dxa"/>
            <w:right w:w="108" w:type="dxa"/>
          </w:tblCellMar>
        </w:tblPrEx>
        <w:trPr>
          <w:trHeight w:val="456" w:hRule="atLeast"/>
          <w:jc w:val="center"/>
        </w:trPr>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Cs w:val="21"/>
              </w:rPr>
            </w:pPr>
          </w:p>
        </w:tc>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Cs w:val="21"/>
              </w:rPr>
            </w:pP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7</w:t>
            </w:r>
          </w:p>
        </w:tc>
        <w:tc>
          <w:tcPr>
            <w:tcW w:w="2819" w:type="dxa"/>
            <w:tcBorders>
              <w:top w:val="nil"/>
              <w:left w:val="nil"/>
              <w:bottom w:val="single" w:color="auto" w:sz="4" w:space="0"/>
              <w:right w:val="single" w:color="auto" w:sz="4" w:space="0"/>
            </w:tcBorders>
            <w:vAlign w:val="center"/>
          </w:tcPr>
          <w:p>
            <w:pPr>
              <w:widowControl/>
              <w:jc w:val="left"/>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rPr>
              <w:t>国（境）外</w:t>
            </w:r>
            <w:r>
              <w:rPr>
                <w:rFonts w:hint="eastAsia" w:ascii="宋体" w:hAnsi="宋体"/>
                <w:color w:val="000000" w:themeColor="text1"/>
                <w:kern w:val="0"/>
                <w:szCs w:val="21"/>
                <w:lang w:eastAsia="zh-CN"/>
              </w:rPr>
              <w:t>办学点数量</w:t>
            </w:r>
          </w:p>
        </w:tc>
        <w:tc>
          <w:tcPr>
            <w:tcW w:w="740" w:type="dxa"/>
            <w:tcBorders>
              <w:top w:val="nil"/>
              <w:left w:val="nil"/>
              <w:bottom w:val="single" w:color="auto" w:sz="4" w:space="0"/>
              <w:right w:val="single" w:color="auto" w:sz="4" w:space="0"/>
            </w:tcBorders>
            <w:vAlign w:val="center"/>
          </w:tcPr>
          <w:p>
            <w:pPr>
              <w:widowControl/>
              <w:jc w:val="center"/>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个</w:t>
            </w:r>
          </w:p>
        </w:tc>
        <w:tc>
          <w:tcPr>
            <w:tcW w:w="9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2"/>
                <w:lang w:val="en-US" w:eastAsia="zh-CN" w:bidi="ar-SA"/>
              </w:rPr>
            </w:pPr>
            <w:r>
              <w:rPr>
                <w:rFonts w:hint="eastAsia" w:ascii="仿宋" w:hAnsi="仿宋" w:eastAsia="仿宋" w:cs="宋体"/>
                <w:color w:val="000000" w:themeColor="text1"/>
                <w:kern w:val="0"/>
                <w:sz w:val="24"/>
              </w:rPr>
              <w:t>　0</w:t>
            </w:r>
          </w:p>
        </w:tc>
        <w:tc>
          <w:tcPr>
            <w:tcW w:w="9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2"/>
                <w:lang w:val="en-US" w:eastAsia="zh-CN" w:bidi="ar-SA"/>
              </w:rPr>
            </w:pPr>
            <w:r>
              <w:rPr>
                <w:rFonts w:hint="eastAsia" w:ascii="仿宋" w:hAnsi="仿宋" w:eastAsia="仿宋" w:cs="宋体"/>
                <w:color w:val="000000" w:themeColor="text1"/>
                <w:kern w:val="0"/>
                <w:sz w:val="24"/>
              </w:rPr>
              <w:t xml:space="preserve">  0　</w:t>
            </w:r>
          </w:p>
        </w:tc>
        <w:tc>
          <w:tcPr>
            <w:tcW w:w="2162" w:type="dxa"/>
            <w:tcBorders>
              <w:top w:val="nil"/>
              <w:left w:val="nil"/>
              <w:bottom w:val="single" w:color="auto" w:sz="4" w:space="0"/>
              <w:right w:val="single" w:color="auto" w:sz="4" w:space="0"/>
            </w:tcBorders>
          </w:tcPr>
          <w:p>
            <w:pPr>
              <w:widowControl/>
              <w:jc w:val="left"/>
              <w:rPr>
                <w:rFonts w:ascii="宋体" w:hAnsi="宋体"/>
                <w:color w:val="000000" w:themeColor="text1"/>
                <w:kern w:val="0"/>
                <w:szCs w:val="21"/>
              </w:rPr>
            </w:pPr>
          </w:p>
        </w:tc>
      </w:tr>
    </w:tbl>
    <w:p>
      <w:pPr>
        <w:rPr>
          <w:rFonts w:ascii="Times New Roman" w:hAnsi="Times New Roman"/>
          <w:color w:val="000000" w:themeColor="text1"/>
        </w:rPr>
      </w:pPr>
    </w:p>
    <w:p>
      <w:pPr>
        <w:spacing w:line="480" w:lineRule="auto"/>
        <w:rPr>
          <w:rFonts w:ascii="仿宋_GB2312" w:eastAsia="仿宋_GB2312"/>
          <w:color w:val="000000" w:themeColor="text1"/>
          <w:sz w:val="30"/>
          <w:szCs w:val="30"/>
        </w:rPr>
        <w:sectPr>
          <w:pgSz w:w="11906" w:h="16838"/>
          <w:pgMar w:top="1440" w:right="1800" w:bottom="1440" w:left="1800" w:header="851" w:footer="992" w:gutter="0"/>
          <w:pgNumType w:fmt="decimal"/>
          <w:cols w:space="425" w:num="1"/>
          <w:docGrid w:type="lines" w:linePitch="312" w:charSpace="0"/>
        </w:sectPr>
      </w:pPr>
    </w:p>
    <w:p>
      <w:pPr>
        <w:pStyle w:val="3"/>
        <w:jc w:val="center"/>
        <w:rPr>
          <w:color w:val="000000" w:themeColor="text1"/>
        </w:rPr>
      </w:pPr>
      <w:bookmarkStart w:id="47" w:name="_Toc531852481"/>
      <w:r>
        <w:rPr>
          <w:rFonts w:hint="eastAsia"/>
          <w:color w:val="000000" w:themeColor="text1"/>
        </w:rPr>
        <w:t>表</w:t>
      </w:r>
      <w:r>
        <w:rPr>
          <w:color w:val="000000" w:themeColor="text1"/>
        </w:rPr>
        <w:t xml:space="preserve">5 </w:t>
      </w:r>
      <w:r>
        <w:rPr>
          <w:rFonts w:hint="eastAsia"/>
          <w:color w:val="000000" w:themeColor="text1"/>
        </w:rPr>
        <w:t>服务贡献表</w:t>
      </w:r>
      <w:bookmarkEnd w:id="47"/>
    </w:p>
    <w:tbl>
      <w:tblPr>
        <w:tblStyle w:val="13"/>
        <w:tblW w:w="8749" w:type="dxa"/>
        <w:jc w:val="center"/>
        <w:tblLayout w:type="fixed"/>
        <w:tblCellMar>
          <w:top w:w="0" w:type="dxa"/>
          <w:left w:w="108" w:type="dxa"/>
          <w:bottom w:w="0" w:type="dxa"/>
          <w:right w:w="108" w:type="dxa"/>
        </w:tblCellMar>
      </w:tblPr>
      <w:tblGrid>
        <w:gridCol w:w="851"/>
        <w:gridCol w:w="715"/>
        <w:gridCol w:w="409"/>
        <w:gridCol w:w="788"/>
        <w:gridCol w:w="2040"/>
        <w:gridCol w:w="682"/>
        <w:gridCol w:w="993"/>
        <w:gridCol w:w="995"/>
        <w:gridCol w:w="1276"/>
      </w:tblGrid>
      <w:tr>
        <w:tblPrEx>
          <w:tblCellMar>
            <w:top w:w="0" w:type="dxa"/>
            <w:left w:w="108" w:type="dxa"/>
            <w:bottom w:w="0" w:type="dxa"/>
            <w:right w:w="108" w:type="dxa"/>
          </w:tblCellMar>
        </w:tblPrEx>
        <w:trPr>
          <w:trHeight w:val="42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Cs w:val="21"/>
              </w:rPr>
            </w:pPr>
            <w:r>
              <w:rPr>
                <w:rFonts w:hint="eastAsia" w:ascii="宋体" w:hAnsi="宋体"/>
                <w:b/>
                <w:bCs/>
                <w:color w:val="000000" w:themeColor="text1"/>
                <w:kern w:val="0"/>
                <w:szCs w:val="21"/>
              </w:rPr>
              <w:t>院校代码</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Cs w:val="21"/>
              </w:rPr>
            </w:pPr>
            <w:r>
              <w:rPr>
                <w:rFonts w:hint="eastAsia" w:ascii="宋体" w:hAnsi="宋体"/>
                <w:b/>
                <w:bCs/>
                <w:color w:val="000000" w:themeColor="text1"/>
                <w:kern w:val="0"/>
                <w:szCs w:val="21"/>
              </w:rPr>
              <w:t>院校名称</w:t>
            </w:r>
          </w:p>
        </w:tc>
        <w:tc>
          <w:tcPr>
            <w:tcW w:w="32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Cs w:val="21"/>
              </w:rPr>
            </w:pPr>
            <w:r>
              <w:rPr>
                <w:rFonts w:hint="eastAsia" w:ascii="宋体" w:hAnsi="宋体"/>
                <w:b/>
                <w:bCs/>
                <w:color w:val="000000" w:themeColor="text1"/>
                <w:kern w:val="0"/>
                <w:szCs w:val="21"/>
              </w:rPr>
              <w:t>指标</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Cs w:val="21"/>
              </w:rPr>
            </w:pPr>
            <w:r>
              <w:rPr>
                <w:rFonts w:hint="eastAsia" w:ascii="宋体" w:hAnsi="宋体"/>
                <w:b/>
                <w:bCs/>
                <w:color w:val="000000" w:themeColor="text1"/>
                <w:kern w:val="0"/>
                <w:szCs w:val="21"/>
              </w:rPr>
              <w:t>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Cs w:val="21"/>
              </w:rPr>
            </w:pPr>
            <w:r>
              <w:rPr>
                <w:rFonts w:ascii="宋体" w:hAnsi="宋体"/>
                <w:b/>
                <w:bCs/>
                <w:color w:val="000000" w:themeColor="text1"/>
                <w:kern w:val="0"/>
                <w:szCs w:val="21"/>
              </w:rPr>
              <w:t>2018</w:t>
            </w:r>
            <w:r>
              <w:rPr>
                <w:rFonts w:hint="eastAsia" w:ascii="宋体" w:hAnsi="宋体"/>
                <w:b/>
                <w:bCs/>
                <w:color w:val="000000" w:themeColor="text1"/>
                <w:kern w:val="0"/>
                <w:szCs w:val="21"/>
              </w:rPr>
              <w:t>年</w:t>
            </w:r>
          </w:p>
        </w:tc>
        <w:tc>
          <w:tcPr>
            <w:tcW w:w="9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Cs w:val="21"/>
              </w:rPr>
            </w:pPr>
            <w:r>
              <w:rPr>
                <w:rFonts w:ascii="宋体" w:hAnsi="宋体"/>
                <w:b/>
                <w:bCs/>
                <w:color w:val="000000" w:themeColor="text1"/>
                <w:kern w:val="0"/>
                <w:szCs w:val="21"/>
              </w:rPr>
              <w:t>201</w:t>
            </w:r>
            <w:r>
              <w:rPr>
                <w:rFonts w:hint="eastAsia" w:ascii="宋体" w:hAnsi="宋体"/>
                <w:b/>
                <w:bCs/>
                <w:color w:val="000000" w:themeColor="text1"/>
                <w:kern w:val="0"/>
                <w:szCs w:val="21"/>
                <w:lang w:val="en-US" w:eastAsia="zh-CN"/>
              </w:rPr>
              <w:t>9</w:t>
            </w:r>
            <w:r>
              <w:rPr>
                <w:rFonts w:hint="eastAsia" w:ascii="宋体" w:hAnsi="宋体"/>
                <w:b/>
                <w:bCs/>
                <w:color w:val="000000" w:themeColor="text1"/>
                <w:kern w:val="0"/>
                <w:szCs w:val="21"/>
              </w:rPr>
              <w:t>年</w:t>
            </w:r>
          </w:p>
        </w:tc>
        <w:tc>
          <w:tcPr>
            <w:tcW w:w="1276"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b/>
                <w:bCs/>
                <w:color w:val="000000" w:themeColor="text1"/>
                <w:kern w:val="0"/>
                <w:szCs w:val="21"/>
              </w:rPr>
            </w:pPr>
          </w:p>
        </w:tc>
      </w:tr>
      <w:tr>
        <w:tblPrEx>
          <w:tblCellMar>
            <w:top w:w="0" w:type="dxa"/>
            <w:left w:w="108" w:type="dxa"/>
            <w:bottom w:w="0" w:type="dxa"/>
            <w:right w:w="108" w:type="dxa"/>
          </w:tblCellMar>
        </w:tblPrEx>
        <w:trPr>
          <w:trHeight w:val="454" w:hRule="atLeast"/>
          <w:jc w:val="center"/>
        </w:trPr>
        <w:tc>
          <w:tcPr>
            <w:tcW w:w="851" w:type="dxa"/>
            <w:vMerge w:val="restart"/>
            <w:tcBorders>
              <w:top w:val="single" w:color="auto" w:sz="4" w:space="0"/>
              <w:left w:val="single" w:color="auto" w:sz="4" w:space="0"/>
              <w:right w:val="single" w:color="auto" w:sz="4" w:space="0"/>
            </w:tcBorders>
            <w:shd w:val="clear" w:color="auto" w:fill="auto"/>
            <w:vAlign w:val="bottom"/>
          </w:tcPr>
          <w:p>
            <w:pPr>
              <w:rPr>
                <w:rFonts w:ascii="宋体" w:hAnsi="宋体"/>
                <w:color w:val="000000" w:themeColor="text1"/>
                <w:kern w:val="0"/>
                <w:szCs w:val="21"/>
              </w:rPr>
            </w:pPr>
            <w:r>
              <w:rPr>
                <w:rFonts w:hint="eastAsia" w:ascii="宋体" w:hAnsi="宋体"/>
                <w:color w:val="000000" w:themeColor="text1"/>
                <w:kern w:val="0"/>
                <w:szCs w:val="21"/>
              </w:rPr>
              <w:t>13122</w:t>
            </w:r>
          </w:p>
        </w:tc>
        <w:tc>
          <w:tcPr>
            <w:tcW w:w="715" w:type="dxa"/>
            <w:vMerge w:val="restart"/>
            <w:tcBorders>
              <w:top w:val="single" w:color="auto" w:sz="4" w:space="0"/>
              <w:left w:val="single" w:color="auto" w:sz="4" w:space="0"/>
              <w:right w:val="single" w:color="auto" w:sz="4" w:space="0"/>
            </w:tcBorders>
            <w:shd w:val="clear" w:color="auto" w:fill="auto"/>
            <w:vAlign w:val="bottom"/>
          </w:tcPr>
          <w:p>
            <w:pPr>
              <w:rPr>
                <w:rFonts w:ascii="宋体" w:hAnsi="宋体"/>
                <w:color w:val="000000" w:themeColor="text1"/>
                <w:kern w:val="0"/>
                <w:szCs w:val="21"/>
              </w:rPr>
            </w:pPr>
            <w:r>
              <w:rPr>
                <w:rFonts w:hint="eastAsia" w:ascii="宋体" w:hAnsi="宋体"/>
                <w:color w:val="000000" w:themeColor="text1"/>
                <w:kern w:val="0"/>
                <w:szCs w:val="21"/>
              </w:rPr>
              <w:t>西安高新科技职业学院</w:t>
            </w:r>
          </w:p>
        </w:tc>
        <w:tc>
          <w:tcPr>
            <w:tcW w:w="409"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olor w:val="000000" w:themeColor="text1"/>
                <w:kern w:val="0"/>
                <w:szCs w:val="21"/>
              </w:rPr>
            </w:pPr>
            <w:r>
              <w:rPr>
                <w:rFonts w:ascii="宋体" w:hAnsi="宋体"/>
                <w:color w:val="000000" w:themeColor="text1"/>
                <w:kern w:val="0"/>
                <w:szCs w:val="21"/>
              </w:rPr>
              <w:t>1</w:t>
            </w:r>
          </w:p>
        </w:tc>
        <w:tc>
          <w:tcPr>
            <w:tcW w:w="2828"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olor w:val="000000" w:themeColor="text1"/>
                <w:kern w:val="0"/>
                <w:szCs w:val="21"/>
              </w:rPr>
            </w:pPr>
            <w:r>
              <w:rPr>
                <w:rFonts w:hint="eastAsia" w:ascii="宋体" w:hAnsi="宋体"/>
                <w:color w:val="000000" w:themeColor="text1"/>
                <w:kern w:val="0"/>
                <w:szCs w:val="21"/>
              </w:rPr>
              <w:t>全日制在校生人数</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人</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5970</w:t>
            </w:r>
          </w:p>
        </w:tc>
        <w:tc>
          <w:tcPr>
            <w:tcW w:w="9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6418</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Theme="minorEastAsia" w:cstheme="minorBidi"/>
                <w:color w:val="000000" w:themeColor="text1"/>
                <w:kern w:val="0"/>
                <w:sz w:val="24"/>
                <w:szCs w:val="22"/>
                <w:lang w:val="en-US" w:eastAsia="zh-CN" w:bidi="ar-SA"/>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right w:val="single" w:color="auto" w:sz="4" w:space="0"/>
            </w:tcBorders>
            <w:shd w:val="clear" w:color="auto" w:fill="auto"/>
            <w:vAlign w:val="bottom"/>
          </w:tcPr>
          <w:p>
            <w:pPr>
              <w:widowControl/>
              <w:jc w:val="center"/>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bottom"/>
          </w:tcPr>
          <w:p>
            <w:pPr>
              <w:widowControl/>
              <w:jc w:val="center"/>
              <w:rPr>
                <w:rFonts w:ascii="宋体" w:hAnsi="宋体"/>
                <w:color w:val="000000" w:themeColor="text1"/>
                <w:kern w:val="0"/>
                <w:szCs w:val="21"/>
              </w:rPr>
            </w:pPr>
          </w:p>
        </w:tc>
        <w:tc>
          <w:tcPr>
            <w:tcW w:w="409" w:type="dxa"/>
            <w:vMerge w:val="continue"/>
            <w:tcBorders>
              <w:left w:val="single" w:color="auto" w:sz="4" w:space="0"/>
              <w:right w:val="single" w:color="auto" w:sz="4" w:space="0"/>
            </w:tcBorders>
            <w:shd w:val="clear" w:color="auto" w:fill="auto"/>
            <w:vAlign w:val="center"/>
          </w:tcPr>
          <w:p>
            <w:pPr>
              <w:widowControl/>
              <w:rPr>
                <w:rFonts w:ascii="宋体" w:hAnsi="宋体"/>
                <w:color w:val="000000" w:themeColor="text1"/>
                <w:kern w:val="0"/>
                <w:szCs w:val="21"/>
              </w:rPr>
            </w:pPr>
          </w:p>
        </w:tc>
        <w:tc>
          <w:tcPr>
            <w:tcW w:w="2828"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olor w:val="000000" w:themeColor="text1"/>
                <w:kern w:val="0"/>
                <w:szCs w:val="21"/>
              </w:rPr>
            </w:pPr>
            <w:r>
              <w:rPr>
                <w:rFonts w:hint="eastAsia" w:ascii="宋体" w:hAnsi="宋体"/>
                <w:color w:val="000000" w:themeColor="text1"/>
                <w:kern w:val="0"/>
                <w:szCs w:val="21"/>
              </w:rPr>
              <w:t>毕业生人数</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人</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2239</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1937</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Theme="minorEastAsia" w:cstheme="minorBidi"/>
                <w:color w:val="000000" w:themeColor="text1"/>
                <w:kern w:val="0"/>
                <w:sz w:val="24"/>
                <w:szCs w:val="22"/>
                <w:lang w:val="en-US" w:eastAsia="zh-CN" w:bidi="ar-SA"/>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409"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2828" w:type="dxa"/>
            <w:gridSpan w:val="2"/>
            <w:tcBorders>
              <w:top w:val="nil"/>
              <w:left w:val="nil"/>
              <w:bottom w:val="single" w:color="auto" w:sz="4" w:space="0"/>
              <w:right w:val="single" w:color="auto" w:sz="4" w:space="0"/>
            </w:tcBorders>
            <w:shd w:val="clear" w:color="auto" w:fill="auto"/>
            <w:vAlign w:val="center"/>
          </w:tcPr>
          <w:p>
            <w:pPr>
              <w:widowControl/>
              <w:ind w:firstLine="210" w:firstLineChars="100"/>
              <w:rPr>
                <w:rFonts w:ascii="宋体" w:hAnsi="宋体"/>
                <w:color w:val="000000" w:themeColor="text1"/>
                <w:kern w:val="0"/>
                <w:szCs w:val="21"/>
              </w:rPr>
            </w:pPr>
            <w:r>
              <w:rPr>
                <w:rFonts w:hint="eastAsia" w:ascii="宋体" w:hAnsi="宋体"/>
                <w:color w:val="000000" w:themeColor="text1"/>
                <w:kern w:val="0"/>
                <w:szCs w:val="21"/>
              </w:rPr>
              <w:t>其中：就业人数</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人</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2130</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1856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Theme="minorEastAsia" w:cstheme="minorBidi"/>
                <w:color w:val="000000" w:themeColor="text1"/>
                <w:kern w:val="0"/>
                <w:sz w:val="24"/>
                <w:szCs w:val="22"/>
                <w:lang w:val="en-US" w:eastAsia="zh-CN" w:bidi="ar-SA"/>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409"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2828"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olor w:val="000000" w:themeColor="text1"/>
                <w:kern w:val="0"/>
                <w:szCs w:val="21"/>
              </w:rPr>
            </w:pPr>
            <w:r>
              <w:rPr>
                <w:rFonts w:hint="eastAsia" w:ascii="宋体" w:hAnsi="宋体"/>
                <w:color w:val="000000" w:themeColor="text1"/>
                <w:kern w:val="0"/>
                <w:szCs w:val="21"/>
              </w:rPr>
              <w:t>毕业生就业去向：</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Theme="minorEastAsia" w:cstheme="minorBidi"/>
                <w:color w:val="000000" w:themeColor="text1"/>
                <w:kern w:val="0"/>
                <w:sz w:val="21"/>
                <w:szCs w:val="21"/>
                <w:lang w:val="en-US" w:eastAsia="zh-CN" w:bidi="ar-SA"/>
              </w:rPr>
            </w:pPr>
            <w:r>
              <w:rPr>
                <w:rFonts w:ascii="宋体" w:hAnsi="宋体"/>
                <w:color w:val="000000" w:themeColor="text1"/>
                <w:kern w:val="0"/>
                <w:szCs w:val="21"/>
              </w:rPr>
              <w:t>—</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Theme="minorEastAsia" w:cstheme="minorBidi"/>
                <w:color w:val="000000" w:themeColor="text1"/>
                <w:kern w:val="0"/>
                <w:sz w:val="24"/>
                <w:szCs w:val="22"/>
                <w:lang w:val="en-US" w:eastAsia="zh-CN" w:bidi="ar-SA"/>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409"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2828" w:type="dxa"/>
            <w:gridSpan w:val="2"/>
            <w:tcBorders>
              <w:top w:val="nil"/>
              <w:left w:val="nil"/>
              <w:bottom w:val="single" w:color="auto" w:sz="4" w:space="0"/>
              <w:right w:val="single" w:color="auto" w:sz="4" w:space="0"/>
            </w:tcBorders>
            <w:shd w:val="clear" w:color="auto" w:fill="auto"/>
            <w:vAlign w:val="center"/>
          </w:tcPr>
          <w:p>
            <w:pPr>
              <w:widowControl/>
              <w:ind w:firstLine="210" w:firstLineChars="100"/>
              <w:rPr>
                <w:rFonts w:ascii="宋体" w:hAnsi="宋体"/>
                <w:color w:val="000000" w:themeColor="text1"/>
                <w:kern w:val="0"/>
                <w:szCs w:val="21"/>
              </w:rPr>
            </w:pPr>
            <w:r>
              <w:rPr>
                <w:rFonts w:ascii="宋体" w:hAnsi="宋体"/>
                <w:color w:val="000000" w:themeColor="text1"/>
                <w:kern w:val="0"/>
                <w:szCs w:val="21"/>
              </w:rPr>
              <w:t>A</w:t>
            </w:r>
            <w:r>
              <w:rPr>
                <w:rFonts w:hint="eastAsia" w:ascii="宋体" w:hAnsi="宋体"/>
                <w:color w:val="000000" w:themeColor="text1"/>
                <w:kern w:val="0"/>
                <w:szCs w:val="21"/>
              </w:rPr>
              <w:t>类</w:t>
            </w:r>
            <w:r>
              <w:rPr>
                <w:rFonts w:ascii="宋体" w:hAnsi="宋体"/>
                <w:color w:val="000000" w:themeColor="text1"/>
                <w:kern w:val="0"/>
                <w:szCs w:val="21"/>
              </w:rPr>
              <w:t>:</w:t>
            </w:r>
            <w:r>
              <w:rPr>
                <w:rFonts w:hint="eastAsia" w:ascii="宋体" w:hAnsi="宋体"/>
                <w:color w:val="000000" w:themeColor="text1"/>
                <w:kern w:val="0"/>
                <w:szCs w:val="21"/>
              </w:rPr>
              <w:t>留在当地就业人数</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人</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1278</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1363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Theme="minorEastAsia" w:cstheme="minorBidi"/>
                <w:color w:val="000000" w:themeColor="text1"/>
                <w:kern w:val="0"/>
                <w:sz w:val="24"/>
                <w:szCs w:val="22"/>
                <w:lang w:val="en-US" w:eastAsia="zh-CN" w:bidi="ar-SA"/>
              </w:rPr>
            </w:pPr>
          </w:p>
        </w:tc>
      </w:tr>
      <w:tr>
        <w:tblPrEx>
          <w:tblCellMar>
            <w:top w:w="0" w:type="dxa"/>
            <w:left w:w="108" w:type="dxa"/>
            <w:bottom w:w="0" w:type="dxa"/>
            <w:right w:w="108" w:type="dxa"/>
          </w:tblCellMar>
        </w:tblPrEx>
        <w:trPr>
          <w:trHeight w:val="42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409"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2828" w:type="dxa"/>
            <w:gridSpan w:val="2"/>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宋体" w:hAnsi="宋体"/>
                <w:color w:val="000000" w:themeColor="text1"/>
                <w:kern w:val="0"/>
                <w:szCs w:val="21"/>
              </w:rPr>
            </w:pPr>
            <w:r>
              <w:rPr>
                <w:rFonts w:ascii="宋体" w:hAnsi="宋体"/>
                <w:color w:val="000000" w:themeColor="text1"/>
                <w:kern w:val="0"/>
                <w:szCs w:val="21"/>
              </w:rPr>
              <w:t>B</w:t>
            </w:r>
            <w:r>
              <w:rPr>
                <w:rFonts w:hint="eastAsia" w:ascii="宋体" w:hAnsi="宋体"/>
                <w:color w:val="000000" w:themeColor="text1"/>
                <w:kern w:val="0"/>
                <w:szCs w:val="21"/>
              </w:rPr>
              <w:t>类</w:t>
            </w:r>
            <w:r>
              <w:rPr>
                <w:rFonts w:ascii="宋体" w:hAnsi="宋体"/>
                <w:color w:val="000000" w:themeColor="text1"/>
                <w:kern w:val="0"/>
                <w:szCs w:val="21"/>
              </w:rPr>
              <w:t>:</w:t>
            </w:r>
            <w:r>
              <w:rPr>
                <w:rFonts w:hint="eastAsia" w:ascii="宋体" w:hAnsi="宋体"/>
                <w:color w:val="000000" w:themeColor="text1"/>
                <w:kern w:val="0"/>
                <w:szCs w:val="21"/>
              </w:rPr>
              <w:t>到西部地区和东北地区就业人数</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人</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1789</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1522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Theme="minorEastAsia" w:cstheme="minorBidi"/>
                <w:color w:val="000000" w:themeColor="text1"/>
                <w:kern w:val="0"/>
                <w:sz w:val="24"/>
                <w:szCs w:val="22"/>
                <w:lang w:val="en-US" w:eastAsia="zh-CN" w:bidi="ar-SA"/>
              </w:rPr>
            </w:pPr>
          </w:p>
        </w:tc>
      </w:tr>
      <w:tr>
        <w:tblPrEx>
          <w:tblCellMar>
            <w:top w:w="0" w:type="dxa"/>
            <w:left w:w="108" w:type="dxa"/>
            <w:bottom w:w="0" w:type="dxa"/>
            <w:right w:w="108" w:type="dxa"/>
          </w:tblCellMar>
        </w:tblPrEx>
        <w:trPr>
          <w:trHeight w:val="42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409"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2828" w:type="dxa"/>
            <w:gridSpan w:val="2"/>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宋体" w:hAnsi="宋体"/>
                <w:color w:val="000000" w:themeColor="text1"/>
                <w:kern w:val="0"/>
                <w:szCs w:val="21"/>
              </w:rPr>
            </w:pPr>
            <w:r>
              <w:rPr>
                <w:rFonts w:ascii="宋体" w:hAnsi="宋体"/>
                <w:color w:val="000000" w:themeColor="text1"/>
                <w:kern w:val="0"/>
                <w:szCs w:val="21"/>
              </w:rPr>
              <w:t>C</w:t>
            </w:r>
            <w:r>
              <w:rPr>
                <w:rFonts w:hint="eastAsia" w:ascii="宋体" w:hAnsi="宋体"/>
                <w:color w:val="000000" w:themeColor="text1"/>
                <w:kern w:val="0"/>
                <w:szCs w:val="21"/>
              </w:rPr>
              <w:t>类</w:t>
            </w:r>
            <w:r>
              <w:rPr>
                <w:rFonts w:ascii="宋体" w:hAnsi="宋体"/>
                <w:color w:val="000000" w:themeColor="text1"/>
                <w:kern w:val="0"/>
                <w:szCs w:val="21"/>
              </w:rPr>
              <w:t>:</w:t>
            </w:r>
            <w:r>
              <w:rPr>
                <w:rFonts w:hint="eastAsia" w:ascii="宋体" w:hAnsi="宋体"/>
                <w:color w:val="000000" w:themeColor="text1"/>
                <w:kern w:val="0"/>
                <w:szCs w:val="21"/>
              </w:rPr>
              <w:t>到中小微企业等基层服务人数</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人</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1802</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1638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Theme="minorEastAsia" w:cstheme="minorBidi"/>
                <w:color w:val="000000" w:themeColor="text1"/>
                <w:kern w:val="0"/>
                <w:sz w:val="24"/>
                <w:szCs w:val="22"/>
                <w:lang w:val="en-US" w:eastAsia="zh-CN" w:bidi="ar-SA"/>
              </w:rPr>
            </w:pPr>
          </w:p>
        </w:tc>
      </w:tr>
      <w:tr>
        <w:tblPrEx>
          <w:tblCellMar>
            <w:top w:w="0" w:type="dxa"/>
            <w:left w:w="108" w:type="dxa"/>
            <w:bottom w:w="0" w:type="dxa"/>
            <w:right w:w="108" w:type="dxa"/>
          </w:tblCellMar>
        </w:tblPrEx>
        <w:trPr>
          <w:trHeight w:val="42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40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2828" w:type="dxa"/>
            <w:gridSpan w:val="2"/>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宋体" w:hAnsi="宋体"/>
                <w:color w:val="000000" w:themeColor="text1"/>
                <w:kern w:val="0"/>
                <w:szCs w:val="21"/>
              </w:rPr>
            </w:pPr>
            <w:r>
              <w:rPr>
                <w:rFonts w:ascii="宋体" w:hAnsi="宋体"/>
                <w:color w:val="000000" w:themeColor="text1"/>
                <w:kern w:val="0"/>
                <w:szCs w:val="21"/>
              </w:rPr>
              <w:t>D</w:t>
            </w:r>
            <w:r>
              <w:rPr>
                <w:rFonts w:hint="eastAsia" w:ascii="宋体" w:hAnsi="宋体"/>
                <w:color w:val="000000" w:themeColor="text1"/>
                <w:kern w:val="0"/>
                <w:szCs w:val="21"/>
              </w:rPr>
              <w:t>类</w:t>
            </w:r>
            <w:r>
              <w:rPr>
                <w:rFonts w:ascii="宋体" w:hAnsi="宋体"/>
                <w:color w:val="000000" w:themeColor="text1"/>
                <w:kern w:val="0"/>
                <w:szCs w:val="21"/>
              </w:rPr>
              <w:t>:</w:t>
            </w:r>
            <w:r>
              <w:rPr>
                <w:rFonts w:hint="eastAsia" w:ascii="宋体" w:hAnsi="宋体"/>
                <w:color w:val="000000" w:themeColor="text1"/>
                <w:kern w:val="0"/>
                <w:szCs w:val="21"/>
              </w:rPr>
              <w:t>到</w:t>
            </w:r>
            <w:r>
              <w:rPr>
                <w:rFonts w:ascii="宋体" w:hAnsi="宋体"/>
                <w:color w:val="000000" w:themeColor="text1"/>
                <w:kern w:val="0"/>
                <w:szCs w:val="21"/>
              </w:rPr>
              <w:t>500</w:t>
            </w:r>
            <w:r>
              <w:rPr>
                <w:rFonts w:hint="eastAsia" w:ascii="宋体" w:hAnsi="宋体"/>
                <w:color w:val="000000" w:themeColor="text1"/>
                <w:kern w:val="0"/>
                <w:szCs w:val="21"/>
              </w:rPr>
              <w:t>强企业就业人数</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人</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11</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15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Theme="minorEastAsia" w:cstheme="minorBidi"/>
                <w:color w:val="000000" w:themeColor="text1"/>
                <w:kern w:val="0"/>
                <w:sz w:val="24"/>
                <w:szCs w:val="22"/>
                <w:lang w:val="en-US" w:eastAsia="zh-CN" w:bidi="ar-SA"/>
              </w:rPr>
            </w:pPr>
          </w:p>
        </w:tc>
      </w:tr>
      <w:tr>
        <w:tblPrEx>
          <w:tblCellMar>
            <w:top w:w="0" w:type="dxa"/>
            <w:left w:w="108" w:type="dxa"/>
            <w:bottom w:w="0" w:type="dxa"/>
            <w:right w:w="108" w:type="dxa"/>
          </w:tblCellMar>
        </w:tblPrEx>
        <w:trPr>
          <w:trHeight w:val="42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409" w:type="dxa"/>
            <w:vMerge w:val="restart"/>
            <w:tcBorders>
              <w:top w:val="nil"/>
              <w:left w:val="nil"/>
              <w:right w:val="single" w:color="auto" w:sz="4" w:space="0"/>
            </w:tcBorders>
            <w:shd w:val="clear" w:color="auto" w:fill="auto"/>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2</w:t>
            </w:r>
          </w:p>
        </w:tc>
        <w:tc>
          <w:tcPr>
            <w:tcW w:w="282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技术服务到款额</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万元</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0</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Theme="minorEastAsia" w:cstheme="minorBidi"/>
                <w:color w:val="000000" w:themeColor="text1"/>
                <w:kern w:val="0"/>
                <w:sz w:val="24"/>
                <w:szCs w:val="22"/>
                <w:lang w:val="en-US" w:eastAsia="zh-CN" w:bidi="ar-SA"/>
              </w:rPr>
            </w:pPr>
          </w:p>
        </w:tc>
      </w:tr>
      <w:tr>
        <w:tblPrEx>
          <w:tblCellMar>
            <w:top w:w="0" w:type="dxa"/>
            <w:left w:w="108" w:type="dxa"/>
            <w:bottom w:w="0" w:type="dxa"/>
            <w:right w:w="108" w:type="dxa"/>
          </w:tblCellMar>
        </w:tblPrEx>
        <w:trPr>
          <w:trHeight w:val="42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409"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p>
        </w:tc>
        <w:tc>
          <w:tcPr>
            <w:tcW w:w="28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r>
              <w:rPr>
                <w:rFonts w:hint="eastAsia" w:ascii="宋体" w:hAnsi="宋体"/>
                <w:color w:val="000000" w:themeColor="text1"/>
                <w:kern w:val="0"/>
                <w:szCs w:val="21"/>
              </w:rPr>
              <w:t>技术服务产生的经济效益</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万元</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0</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Theme="minorEastAsia" w:cstheme="minorBidi"/>
                <w:color w:val="000000" w:themeColor="text1"/>
                <w:kern w:val="0"/>
                <w:sz w:val="24"/>
                <w:szCs w:val="22"/>
                <w:lang w:val="en-US" w:eastAsia="zh-CN" w:bidi="ar-SA"/>
              </w:rPr>
            </w:pPr>
          </w:p>
        </w:tc>
      </w:tr>
      <w:tr>
        <w:tblPrEx>
          <w:tblCellMar>
            <w:top w:w="0" w:type="dxa"/>
            <w:left w:w="108" w:type="dxa"/>
            <w:bottom w:w="0" w:type="dxa"/>
            <w:right w:w="108" w:type="dxa"/>
          </w:tblCellMar>
        </w:tblPrEx>
        <w:trPr>
          <w:trHeight w:val="51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3</w:t>
            </w:r>
          </w:p>
        </w:tc>
        <w:tc>
          <w:tcPr>
            <w:tcW w:w="28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r>
              <w:rPr>
                <w:rFonts w:hint="eastAsia" w:ascii="宋体" w:hAnsi="宋体"/>
                <w:color w:val="000000" w:themeColor="text1"/>
                <w:kern w:val="0"/>
                <w:szCs w:val="21"/>
              </w:rPr>
              <w:t>纵向科研经费到款额</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万元</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0</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Theme="minorEastAsia" w:cstheme="minorBidi"/>
                <w:color w:val="000000" w:themeColor="text1"/>
                <w:kern w:val="0"/>
                <w:sz w:val="24"/>
                <w:szCs w:val="22"/>
                <w:lang w:val="en-US" w:eastAsia="zh-CN" w:bidi="ar-SA"/>
              </w:rPr>
            </w:pPr>
          </w:p>
        </w:tc>
      </w:tr>
      <w:tr>
        <w:tblPrEx>
          <w:tblCellMar>
            <w:top w:w="0" w:type="dxa"/>
            <w:left w:w="108" w:type="dxa"/>
            <w:bottom w:w="0" w:type="dxa"/>
            <w:right w:w="108" w:type="dxa"/>
          </w:tblCellMar>
        </w:tblPrEx>
        <w:trPr>
          <w:trHeight w:val="51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4</w:t>
            </w:r>
          </w:p>
        </w:tc>
        <w:tc>
          <w:tcPr>
            <w:tcW w:w="28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r>
              <w:rPr>
                <w:rFonts w:hint="eastAsia" w:ascii="宋体" w:hAnsi="宋体"/>
                <w:color w:val="000000" w:themeColor="text1"/>
                <w:kern w:val="0"/>
                <w:szCs w:val="21"/>
              </w:rPr>
              <w:t>技术交易到款额</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万元</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0</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Theme="minorEastAsia" w:cstheme="minorBidi"/>
                <w:color w:val="000000" w:themeColor="text1"/>
                <w:kern w:val="0"/>
                <w:sz w:val="24"/>
                <w:szCs w:val="22"/>
                <w:lang w:val="en-US" w:eastAsia="zh-CN" w:bidi="ar-SA"/>
              </w:rPr>
            </w:pPr>
          </w:p>
        </w:tc>
      </w:tr>
      <w:tr>
        <w:tblPrEx>
          <w:tblCellMar>
            <w:top w:w="0" w:type="dxa"/>
            <w:left w:w="108" w:type="dxa"/>
            <w:bottom w:w="0" w:type="dxa"/>
            <w:right w:w="108" w:type="dxa"/>
          </w:tblCellMar>
        </w:tblPrEx>
        <w:trPr>
          <w:trHeight w:val="51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409" w:type="dxa"/>
            <w:vMerge w:val="restart"/>
            <w:tcBorders>
              <w:top w:val="nil"/>
              <w:left w:val="nil"/>
              <w:right w:val="single" w:color="auto" w:sz="4" w:space="0"/>
            </w:tcBorders>
            <w:shd w:val="clear" w:color="auto" w:fill="auto"/>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5</w:t>
            </w:r>
          </w:p>
        </w:tc>
        <w:tc>
          <w:tcPr>
            <w:tcW w:w="282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rPr>
              <w:t>非学历培训</w:t>
            </w:r>
            <w:r>
              <w:rPr>
                <w:rFonts w:hint="eastAsia" w:ascii="宋体" w:hAnsi="宋体"/>
                <w:color w:val="000000" w:themeColor="text1"/>
                <w:kern w:val="0"/>
                <w:szCs w:val="21"/>
                <w:lang w:eastAsia="zh-CN"/>
              </w:rPr>
              <w:t>服务</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人日</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0</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Theme="minorEastAsia" w:cstheme="minorBidi"/>
                <w:color w:val="000000" w:themeColor="text1"/>
                <w:kern w:val="0"/>
                <w:sz w:val="21"/>
                <w:szCs w:val="21"/>
                <w:lang w:val="en-US" w:eastAsia="zh-CN" w:bidi="ar-SA"/>
              </w:rPr>
            </w:pPr>
          </w:p>
        </w:tc>
      </w:tr>
      <w:tr>
        <w:tblPrEx>
          <w:tblCellMar>
            <w:top w:w="0" w:type="dxa"/>
            <w:left w:w="108" w:type="dxa"/>
            <w:bottom w:w="0" w:type="dxa"/>
            <w:right w:w="108" w:type="dxa"/>
          </w:tblCellMar>
        </w:tblPrEx>
        <w:trPr>
          <w:trHeight w:val="51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409" w:type="dxa"/>
            <w:vMerge w:val="continue"/>
            <w:tcBorders>
              <w:left w:val="nil"/>
              <w:right w:val="single" w:color="auto" w:sz="4" w:space="0"/>
            </w:tcBorders>
            <w:shd w:val="clear" w:color="auto" w:fill="auto"/>
            <w:vAlign w:val="center"/>
          </w:tcPr>
          <w:p>
            <w:pPr>
              <w:widowControl/>
              <w:jc w:val="center"/>
              <w:rPr>
                <w:rFonts w:ascii="宋体" w:hAnsi="宋体"/>
                <w:color w:val="000000" w:themeColor="text1"/>
                <w:kern w:val="0"/>
                <w:szCs w:val="21"/>
              </w:rPr>
            </w:pPr>
          </w:p>
        </w:tc>
        <w:tc>
          <w:tcPr>
            <w:tcW w:w="788" w:type="dxa"/>
            <w:vMerge w:val="restart"/>
            <w:tcBorders>
              <w:top w:val="nil"/>
              <w:left w:val="nil"/>
              <w:right w:val="single" w:color="auto" w:sz="4" w:space="0"/>
            </w:tcBorders>
            <w:shd w:val="clear" w:color="auto" w:fill="auto"/>
            <w:vAlign w:val="center"/>
          </w:tcPr>
          <w:p>
            <w:pPr>
              <w:widowControl/>
              <w:jc w:val="left"/>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其中：</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技术技能培训服务</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rPr>
            </w:pPr>
            <w:r>
              <w:rPr>
                <w:rFonts w:hint="eastAsia" w:ascii="宋体" w:hAnsi="宋体"/>
                <w:color w:val="000000" w:themeColor="text1"/>
                <w:kern w:val="0"/>
                <w:szCs w:val="21"/>
                <w:lang w:eastAsia="zh-CN"/>
              </w:rPr>
              <w:t>人日</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rPr>
            </w:pPr>
            <w:r>
              <w:rPr>
                <w:rFonts w:hint="eastAsia" w:ascii="宋体" w:hAnsi="宋体"/>
                <w:color w:val="000000" w:themeColor="text1"/>
                <w:kern w:val="0"/>
                <w:szCs w:val="21"/>
              </w:rPr>
              <w:t>0</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Theme="minorEastAsia" w:cstheme="minorBidi"/>
                <w:color w:val="000000" w:themeColor="text1"/>
                <w:kern w:val="0"/>
                <w:sz w:val="21"/>
                <w:szCs w:val="21"/>
                <w:lang w:val="en-US" w:eastAsia="zh-CN" w:bidi="ar-SA"/>
              </w:rPr>
            </w:pPr>
          </w:p>
        </w:tc>
      </w:tr>
      <w:tr>
        <w:tblPrEx>
          <w:tblCellMar>
            <w:top w:w="0" w:type="dxa"/>
            <w:left w:w="108" w:type="dxa"/>
            <w:bottom w:w="0" w:type="dxa"/>
            <w:right w:w="108" w:type="dxa"/>
          </w:tblCellMar>
        </w:tblPrEx>
        <w:trPr>
          <w:trHeight w:val="51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409" w:type="dxa"/>
            <w:vMerge w:val="continue"/>
            <w:tcBorders>
              <w:left w:val="nil"/>
              <w:right w:val="single" w:color="auto" w:sz="4" w:space="0"/>
            </w:tcBorders>
            <w:shd w:val="clear" w:color="auto" w:fill="auto"/>
            <w:vAlign w:val="center"/>
          </w:tcPr>
          <w:p>
            <w:pPr>
              <w:widowControl/>
              <w:jc w:val="center"/>
              <w:rPr>
                <w:rFonts w:ascii="宋体" w:hAnsi="宋体"/>
                <w:color w:val="000000" w:themeColor="text1"/>
                <w:kern w:val="0"/>
                <w:szCs w:val="21"/>
              </w:rPr>
            </w:pPr>
          </w:p>
        </w:tc>
        <w:tc>
          <w:tcPr>
            <w:tcW w:w="788" w:type="dxa"/>
            <w:vMerge w:val="continue"/>
            <w:tcBorders>
              <w:left w:val="nil"/>
              <w:right w:val="single" w:color="auto" w:sz="4" w:space="0"/>
            </w:tcBorders>
            <w:shd w:val="clear" w:color="auto" w:fill="auto"/>
            <w:vAlign w:val="center"/>
          </w:tcPr>
          <w:p>
            <w:pPr>
              <w:widowControl/>
              <w:jc w:val="left"/>
              <w:rPr>
                <w:rFonts w:hint="eastAsia" w:ascii="宋体" w:hAnsi="宋体"/>
                <w:color w:val="000000" w:themeColor="text1"/>
                <w:kern w:val="0"/>
                <w:szCs w:val="21"/>
              </w:rPr>
            </w:pP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新型职业农民培训服务</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rPr>
            </w:pPr>
            <w:r>
              <w:rPr>
                <w:rFonts w:hint="eastAsia" w:ascii="宋体" w:hAnsi="宋体"/>
                <w:color w:val="000000" w:themeColor="text1"/>
                <w:kern w:val="0"/>
                <w:szCs w:val="21"/>
                <w:lang w:eastAsia="zh-CN"/>
              </w:rPr>
              <w:t>人日</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rPr>
            </w:pPr>
            <w:r>
              <w:rPr>
                <w:rFonts w:hint="eastAsia" w:ascii="宋体" w:hAnsi="宋体"/>
                <w:color w:val="000000" w:themeColor="text1"/>
                <w:kern w:val="0"/>
                <w:szCs w:val="21"/>
              </w:rPr>
              <w:t>0</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Theme="minorEastAsia" w:cstheme="minorBidi"/>
                <w:color w:val="000000" w:themeColor="text1"/>
                <w:kern w:val="0"/>
                <w:sz w:val="21"/>
                <w:szCs w:val="21"/>
                <w:lang w:val="en-US" w:eastAsia="zh-CN" w:bidi="ar-SA"/>
              </w:rPr>
            </w:pPr>
          </w:p>
        </w:tc>
      </w:tr>
      <w:tr>
        <w:tblPrEx>
          <w:tblCellMar>
            <w:top w:w="0" w:type="dxa"/>
            <w:left w:w="108" w:type="dxa"/>
            <w:bottom w:w="0" w:type="dxa"/>
            <w:right w:w="108" w:type="dxa"/>
          </w:tblCellMar>
        </w:tblPrEx>
        <w:trPr>
          <w:trHeight w:val="51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409" w:type="dxa"/>
            <w:vMerge w:val="continue"/>
            <w:tcBorders>
              <w:left w:val="nil"/>
              <w:right w:val="single" w:color="auto" w:sz="4" w:space="0"/>
            </w:tcBorders>
            <w:shd w:val="clear" w:color="auto" w:fill="auto"/>
            <w:vAlign w:val="center"/>
          </w:tcPr>
          <w:p>
            <w:pPr>
              <w:widowControl/>
              <w:jc w:val="center"/>
              <w:rPr>
                <w:rFonts w:ascii="宋体" w:hAnsi="宋体"/>
                <w:color w:val="000000" w:themeColor="text1"/>
                <w:kern w:val="0"/>
                <w:szCs w:val="21"/>
              </w:rPr>
            </w:pPr>
          </w:p>
        </w:tc>
        <w:tc>
          <w:tcPr>
            <w:tcW w:w="788" w:type="dxa"/>
            <w:vMerge w:val="continue"/>
            <w:tcBorders>
              <w:left w:val="nil"/>
              <w:right w:val="single" w:color="auto" w:sz="4" w:space="0"/>
            </w:tcBorders>
            <w:shd w:val="clear" w:color="auto" w:fill="auto"/>
            <w:vAlign w:val="center"/>
          </w:tcPr>
          <w:p>
            <w:pPr>
              <w:widowControl/>
              <w:jc w:val="left"/>
              <w:rPr>
                <w:rFonts w:hint="eastAsia" w:ascii="宋体" w:hAnsi="宋体"/>
                <w:color w:val="000000" w:themeColor="text1"/>
                <w:kern w:val="0"/>
                <w:szCs w:val="21"/>
              </w:rPr>
            </w:pP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退役军人培训服务</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rPr>
            </w:pPr>
            <w:r>
              <w:rPr>
                <w:rFonts w:hint="eastAsia" w:ascii="宋体" w:hAnsi="宋体"/>
                <w:color w:val="000000" w:themeColor="text1"/>
                <w:kern w:val="0"/>
                <w:szCs w:val="21"/>
                <w:lang w:eastAsia="zh-CN"/>
              </w:rPr>
              <w:t>人日</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rPr>
            </w:pPr>
            <w:r>
              <w:rPr>
                <w:rFonts w:hint="eastAsia" w:ascii="宋体" w:hAnsi="宋体"/>
                <w:color w:val="000000" w:themeColor="text1"/>
                <w:kern w:val="0"/>
                <w:szCs w:val="21"/>
              </w:rPr>
              <w:t>0</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Theme="minorEastAsia" w:cstheme="minorBidi"/>
                <w:color w:val="000000" w:themeColor="text1"/>
                <w:kern w:val="0"/>
                <w:sz w:val="21"/>
                <w:szCs w:val="21"/>
                <w:lang w:val="en-US" w:eastAsia="zh-CN" w:bidi="ar-SA"/>
              </w:rPr>
            </w:pPr>
          </w:p>
        </w:tc>
      </w:tr>
      <w:tr>
        <w:tblPrEx>
          <w:tblCellMar>
            <w:top w:w="0" w:type="dxa"/>
            <w:left w:w="108" w:type="dxa"/>
            <w:bottom w:w="0" w:type="dxa"/>
            <w:right w:w="108" w:type="dxa"/>
          </w:tblCellMar>
        </w:tblPrEx>
        <w:trPr>
          <w:trHeight w:val="51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409"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p>
        </w:tc>
        <w:tc>
          <w:tcPr>
            <w:tcW w:w="788"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宋体" w:hAnsi="宋体"/>
                <w:color w:val="000000" w:themeColor="text1"/>
                <w:kern w:val="0"/>
                <w:szCs w:val="21"/>
              </w:rPr>
            </w:pP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基层社会服务人员培训服务</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rPr>
            </w:pPr>
            <w:r>
              <w:rPr>
                <w:rFonts w:hint="eastAsia" w:ascii="宋体" w:hAnsi="宋体"/>
                <w:color w:val="000000" w:themeColor="text1"/>
                <w:kern w:val="0"/>
                <w:szCs w:val="21"/>
                <w:lang w:eastAsia="zh-CN"/>
              </w:rPr>
              <w:t>人日</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rPr>
            </w:pPr>
            <w:r>
              <w:rPr>
                <w:rFonts w:hint="eastAsia" w:ascii="宋体" w:hAnsi="宋体"/>
                <w:color w:val="000000" w:themeColor="text1"/>
                <w:kern w:val="0"/>
                <w:szCs w:val="21"/>
              </w:rPr>
              <w:t>0</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Theme="minorEastAsia" w:cstheme="minorBidi"/>
                <w:color w:val="000000" w:themeColor="text1"/>
                <w:kern w:val="0"/>
                <w:sz w:val="21"/>
                <w:szCs w:val="21"/>
                <w:lang w:val="en-US" w:eastAsia="zh-CN" w:bidi="ar-SA"/>
              </w:rPr>
            </w:pPr>
          </w:p>
        </w:tc>
      </w:tr>
      <w:tr>
        <w:tblPrEx>
          <w:tblCellMar>
            <w:top w:w="0" w:type="dxa"/>
            <w:left w:w="108" w:type="dxa"/>
            <w:bottom w:w="0" w:type="dxa"/>
            <w:right w:w="108" w:type="dxa"/>
          </w:tblCellMar>
        </w:tblPrEx>
        <w:trPr>
          <w:trHeight w:val="51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6</w:t>
            </w:r>
          </w:p>
        </w:tc>
        <w:tc>
          <w:tcPr>
            <w:tcW w:w="282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非学历培训到款额</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Theme="minorEastAsia"/>
                <w:color w:val="000000" w:themeColor="text1"/>
                <w:kern w:val="0"/>
                <w:szCs w:val="21"/>
                <w:lang w:eastAsia="zh-CN"/>
              </w:rPr>
            </w:pPr>
            <w:r>
              <w:rPr>
                <w:rFonts w:hint="eastAsia" w:ascii="宋体" w:hAnsi="宋体"/>
                <w:color w:val="000000" w:themeColor="text1"/>
                <w:kern w:val="0"/>
                <w:szCs w:val="21"/>
                <w:lang w:eastAsia="zh-CN"/>
              </w:rPr>
              <w:t>万元</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Theme="minorEastAsia" w:cstheme="minorBidi"/>
                <w:color w:val="000000" w:themeColor="text1"/>
                <w:kern w:val="0"/>
                <w:sz w:val="21"/>
                <w:szCs w:val="21"/>
                <w:lang w:val="en-US" w:eastAsia="zh-CN" w:bidi="ar-SA"/>
              </w:rPr>
            </w:pPr>
            <w:r>
              <w:rPr>
                <w:rFonts w:hint="eastAsia" w:ascii="宋体" w:hAnsi="宋体"/>
                <w:color w:val="000000" w:themeColor="text1"/>
                <w:kern w:val="0"/>
                <w:szCs w:val="21"/>
              </w:rPr>
              <w:t>0</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Theme="minorEastAsia"/>
                <w:color w:val="000000" w:themeColor="text1"/>
                <w:kern w:val="0"/>
                <w:szCs w:val="21"/>
                <w:lang w:val="en-US" w:eastAsia="zh-CN"/>
              </w:rPr>
            </w:pPr>
            <w:r>
              <w:rPr>
                <w:rFonts w:hint="eastAsia" w:ascii="宋体" w:hAnsi="宋体"/>
                <w:color w:val="000000" w:themeColor="text1"/>
                <w:kern w:val="0"/>
                <w:szCs w:val="21"/>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Theme="minorEastAsia" w:cstheme="minorBidi"/>
                <w:color w:val="000000" w:themeColor="text1"/>
                <w:kern w:val="0"/>
                <w:sz w:val="21"/>
                <w:szCs w:val="21"/>
                <w:lang w:val="en-US" w:eastAsia="zh-CN" w:bidi="ar-SA"/>
              </w:rPr>
            </w:pPr>
          </w:p>
        </w:tc>
      </w:tr>
      <w:tr>
        <w:tblPrEx>
          <w:tblCellMar>
            <w:top w:w="0" w:type="dxa"/>
            <w:left w:w="108" w:type="dxa"/>
            <w:bottom w:w="0" w:type="dxa"/>
            <w:right w:w="108" w:type="dxa"/>
          </w:tblCellMar>
        </w:tblPrEx>
        <w:trPr>
          <w:trHeight w:val="685"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590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r>
              <w:rPr>
                <w:rFonts w:hint="eastAsia" w:ascii="宋体" w:hAnsi="宋体"/>
                <w:color w:val="000000" w:themeColor="text1"/>
                <w:kern w:val="0"/>
                <w:szCs w:val="21"/>
              </w:rPr>
              <w:t>主要办学经费来源（单选）：省级（）地市级（）</w:t>
            </w:r>
          </w:p>
          <w:p>
            <w:pPr>
              <w:widowControl/>
              <w:ind w:firstLine="2100" w:firstLineChars="1000"/>
              <w:jc w:val="left"/>
              <w:rPr>
                <w:rFonts w:ascii="宋体" w:hAnsi="宋体"/>
                <w:color w:val="000000" w:themeColor="text1"/>
                <w:kern w:val="0"/>
                <w:szCs w:val="21"/>
              </w:rPr>
            </w:pPr>
            <w:r>
              <w:rPr>
                <w:rFonts w:hint="eastAsia" w:ascii="宋体" w:hAnsi="宋体"/>
                <w:color w:val="000000" w:themeColor="text1"/>
                <w:kern w:val="0"/>
                <w:szCs w:val="21"/>
              </w:rPr>
              <w:t>行业或企业（）其他（</w:t>
            </w:r>
            <w:r>
              <w:rPr>
                <w:rFonts w:hint="eastAsia" w:asciiTheme="minorEastAsia" w:hAnsiTheme="minorEastAsia"/>
                <w:color w:val="000000" w:themeColor="text1"/>
                <w:kern w:val="0"/>
                <w:szCs w:val="21"/>
              </w:rPr>
              <w:t>√</w:t>
            </w:r>
            <w:r>
              <w:rPr>
                <w:rFonts w:hint="eastAsia" w:ascii="宋体" w:hAnsi="宋体"/>
                <w:color w:val="000000" w:themeColor="text1"/>
                <w:kern w:val="0"/>
                <w:szCs w:val="21"/>
              </w:rPr>
              <w:t>）</w:t>
            </w:r>
          </w:p>
        </w:tc>
        <w:tc>
          <w:tcPr>
            <w:tcW w:w="1276" w:type="dxa"/>
            <w:vMerge w:val="restart"/>
            <w:tcBorders>
              <w:top w:val="nil"/>
              <w:left w:val="nil"/>
              <w:right w:val="single" w:color="auto" w:sz="4" w:space="0"/>
            </w:tcBorders>
            <w:shd w:val="clear" w:color="auto" w:fill="auto"/>
          </w:tcPr>
          <w:p>
            <w:pPr>
              <w:widowControl/>
              <w:jc w:val="left"/>
              <w:rPr>
                <w:rFonts w:ascii="宋体" w:hAnsi="宋体"/>
                <w:color w:val="000000" w:themeColor="text1"/>
                <w:kern w:val="0"/>
                <w:szCs w:val="21"/>
              </w:rPr>
            </w:pPr>
          </w:p>
        </w:tc>
      </w:tr>
      <w:tr>
        <w:tblPrEx>
          <w:tblCellMar>
            <w:top w:w="0" w:type="dxa"/>
            <w:left w:w="108" w:type="dxa"/>
            <w:bottom w:w="0" w:type="dxa"/>
            <w:right w:w="108" w:type="dxa"/>
          </w:tblCellMar>
        </w:tblPrEx>
        <w:trPr>
          <w:trHeight w:val="685"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71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Cs w:val="21"/>
              </w:rPr>
            </w:pPr>
          </w:p>
        </w:tc>
        <w:tc>
          <w:tcPr>
            <w:tcW w:w="5907"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olor w:val="000000" w:themeColor="text1"/>
                <w:kern w:val="0"/>
                <w:szCs w:val="21"/>
                <w:lang w:eastAsia="zh-CN"/>
              </w:rPr>
            </w:pPr>
            <w:r>
              <w:rPr>
                <w:rFonts w:hint="eastAsia" w:ascii="宋体" w:hAnsi="宋体"/>
                <w:color w:val="000000" w:themeColor="text1"/>
                <w:kern w:val="0"/>
                <w:szCs w:val="21"/>
                <w:lang w:eastAsia="zh-CN"/>
              </w:rPr>
              <w:t>院校举办方（单选）：公办院校（）</w:t>
            </w:r>
          </w:p>
          <w:p>
            <w:pPr>
              <w:widowControl/>
              <w:jc w:val="left"/>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 xml:space="preserve">                    省属公办（）    地市属公办（）</w:t>
            </w:r>
          </w:p>
          <w:p>
            <w:pPr>
              <w:widowControl/>
              <w:jc w:val="left"/>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 xml:space="preserve">                    县区属公办（）  国有企业公办（）</w:t>
            </w:r>
          </w:p>
          <w:p>
            <w:pPr>
              <w:widowControl/>
              <w:jc w:val="left"/>
              <w:rPr>
                <w:rFonts w:hint="default" w:ascii="宋体" w:hAnsi="宋体"/>
                <w:color w:val="000000" w:themeColor="text1"/>
                <w:kern w:val="0"/>
                <w:szCs w:val="21"/>
                <w:lang w:val="en-US" w:eastAsia="zh-CN"/>
              </w:rPr>
            </w:pPr>
            <w:r>
              <w:rPr>
                <w:rFonts w:hint="eastAsia" w:ascii="宋体" w:hAnsi="宋体"/>
                <w:color w:val="000000" w:themeColor="text1"/>
                <w:kern w:val="0"/>
                <w:szCs w:val="21"/>
                <w:lang w:val="en-US" w:eastAsia="zh-CN"/>
              </w:rPr>
              <w:t xml:space="preserve">                    民办院校（</w:t>
            </w:r>
            <w:r>
              <w:rPr>
                <w:rFonts w:hint="eastAsia" w:asciiTheme="minorEastAsia" w:hAnsiTheme="minorEastAsia"/>
                <w:color w:val="000000" w:themeColor="text1"/>
                <w:kern w:val="0"/>
                <w:szCs w:val="21"/>
              </w:rPr>
              <w:t>√</w:t>
            </w:r>
            <w:r>
              <w:rPr>
                <w:rFonts w:hint="eastAsia" w:ascii="宋体" w:hAnsi="宋体"/>
                <w:color w:val="000000" w:themeColor="text1"/>
                <w:kern w:val="0"/>
                <w:szCs w:val="21"/>
                <w:lang w:val="en-US" w:eastAsia="zh-CN"/>
              </w:rPr>
              <w:t>）</w:t>
            </w:r>
          </w:p>
        </w:tc>
        <w:tc>
          <w:tcPr>
            <w:tcW w:w="1276" w:type="dxa"/>
            <w:vMerge w:val="continue"/>
            <w:tcBorders>
              <w:left w:val="nil"/>
              <w:bottom w:val="single" w:color="auto" w:sz="4" w:space="0"/>
              <w:right w:val="single" w:color="auto" w:sz="4" w:space="0"/>
            </w:tcBorders>
            <w:shd w:val="clear" w:color="auto" w:fill="auto"/>
          </w:tcPr>
          <w:p>
            <w:pPr>
              <w:widowControl/>
              <w:jc w:val="left"/>
              <w:rPr>
                <w:rFonts w:ascii="宋体" w:hAnsi="宋体"/>
                <w:color w:val="000000" w:themeColor="text1"/>
                <w:kern w:val="0"/>
                <w:szCs w:val="21"/>
              </w:rPr>
            </w:pPr>
          </w:p>
        </w:tc>
      </w:tr>
    </w:tbl>
    <w:p>
      <w:pPr>
        <w:rPr>
          <w:rFonts w:ascii="Times New Roman" w:hAnsi="Times New Roman"/>
          <w:color w:val="000000" w:themeColor="text1"/>
        </w:rPr>
      </w:pPr>
    </w:p>
    <w:p>
      <w:pPr>
        <w:snapToGrid w:val="0"/>
        <w:spacing w:line="520" w:lineRule="exact"/>
        <w:rPr>
          <w:rFonts w:ascii="Times New Roman" w:hAnsi="Times New Roman" w:eastAsia="仿宋_GB2312"/>
          <w:color w:val="000000" w:themeColor="text1"/>
          <w:kern w:val="0"/>
          <w:sz w:val="32"/>
          <w:szCs w:val="32"/>
        </w:rPr>
        <w:sectPr>
          <w:pgSz w:w="11906" w:h="16838"/>
          <w:pgMar w:top="1440" w:right="1800" w:bottom="1440" w:left="1800" w:header="851" w:footer="992" w:gutter="0"/>
          <w:pgNumType w:fmt="decimal"/>
          <w:cols w:space="425" w:num="1"/>
          <w:docGrid w:type="lines" w:linePitch="312" w:charSpace="0"/>
        </w:sectPr>
      </w:pPr>
    </w:p>
    <w:p>
      <w:pPr>
        <w:pStyle w:val="3"/>
        <w:jc w:val="center"/>
        <w:rPr>
          <w:color w:val="000000" w:themeColor="text1"/>
        </w:rPr>
      </w:pPr>
      <w:bookmarkStart w:id="48" w:name="_Toc531852482"/>
      <w:r>
        <w:rPr>
          <w:rFonts w:hint="eastAsia"/>
          <w:color w:val="000000" w:themeColor="text1"/>
        </w:rPr>
        <w:t>表</w:t>
      </w:r>
      <w:r>
        <w:rPr>
          <w:color w:val="000000" w:themeColor="text1"/>
        </w:rPr>
        <w:t xml:space="preserve">6 </w:t>
      </w:r>
      <w:r>
        <w:rPr>
          <w:rFonts w:hint="eastAsia"/>
          <w:color w:val="000000" w:themeColor="text1"/>
        </w:rPr>
        <w:t>落实政策表</w:t>
      </w:r>
      <w:bookmarkEnd w:id="48"/>
    </w:p>
    <w:tbl>
      <w:tblPr>
        <w:tblStyle w:val="13"/>
        <w:tblW w:w="8990" w:type="dxa"/>
        <w:jc w:val="center"/>
        <w:tblLayout w:type="fixed"/>
        <w:tblCellMar>
          <w:top w:w="0" w:type="dxa"/>
          <w:left w:w="108" w:type="dxa"/>
          <w:bottom w:w="0" w:type="dxa"/>
          <w:right w:w="108" w:type="dxa"/>
        </w:tblCellMar>
      </w:tblPr>
      <w:tblGrid>
        <w:gridCol w:w="851"/>
        <w:gridCol w:w="852"/>
        <w:gridCol w:w="425"/>
        <w:gridCol w:w="830"/>
        <w:gridCol w:w="3002"/>
        <w:gridCol w:w="996"/>
        <w:gridCol w:w="1017"/>
        <w:gridCol w:w="1017"/>
      </w:tblGrid>
      <w:tr>
        <w:tblPrEx>
          <w:tblCellMar>
            <w:top w:w="0" w:type="dxa"/>
            <w:left w:w="108" w:type="dxa"/>
            <w:bottom w:w="0" w:type="dxa"/>
            <w:right w:w="108" w:type="dxa"/>
          </w:tblCellMar>
        </w:tblPrEx>
        <w:trPr>
          <w:trHeight w:val="48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color w:val="000000" w:themeColor="text1"/>
                <w:kern w:val="0"/>
                <w:szCs w:val="21"/>
              </w:rPr>
            </w:pPr>
            <w:r>
              <w:rPr>
                <w:rFonts w:hint="eastAsia" w:ascii="Times New Roman" w:hAnsi="Times New Roman"/>
                <w:b/>
                <w:bCs/>
                <w:color w:val="000000" w:themeColor="text1"/>
                <w:kern w:val="0"/>
                <w:szCs w:val="21"/>
              </w:rPr>
              <w:t>院校</w:t>
            </w:r>
          </w:p>
          <w:p>
            <w:pPr>
              <w:widowControl/>
              <w:jc w:val="center"/>
              <w:rPr>
                <w:rFonts w:ascii="Times New Roman" w:hAnsi="Times New Roman"/>
                <w:b/>
                <w:bCs/>
                <w:color w:val="000000" w:themeColor="text1"/>
                <w:kern w:val="0"/>
                <w:szCs w:val="21"/>
              </w:rPr>
            </w:pPr>
            <w:r>
              <w:rPr>
                <w:rFonts w:hint="eastAsia" w:ascii="Times New Roman" w:hAnsi="Times New Roman"/>
                <w:b/>
                <w:bCs/>
                <w:color w:val="000000" w:themeColor="text1"/>
                <w:kern w:val="0"/>
                <w:szCs w:val="21"/>
              </w:rPr>
              <w:t>代码</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themeColor="text1"/>
                <w:kern w:val="0"/>
                <w:szCs w:val="21"/>
              </w:rPr>
            </w:pPr>
            <w:r>
              <w:rPr>
                <w:rFonts w:hint="eastAsia" w:ascii="Times New Roman" w:hAnsi="Times New Roman"/>
                <w:b/>
                <w:bCs/>
                <w:color w:val="000000" w:themeColor="text1"/>
                <w:kern w:val="0"/>
                <w:szCs w:val="21"/>
              </w:rPr>
              <w:t>院校</w:t>
            </w:r>
          </w:p>
          <w:p>
            <w:pPr>
              <w:widowControl/>
              <w:jc w:val="center"/>
              <w:rPr>
                <w:rFonts w:ascii="Times New Roman" w:hAnsi="Times New Roman"/>
                <w:b/>
                <w:bCs/>
                <w:color w:val="000000" w:themeColor="text1"/>
                <w:kern w:val="0"/>
                <w:szCs w:val="21"/>
              </w:rPr>
            </w:pPr>
            <w:r>
              <w:rPr>
                <w:rFonts w:hint="eastAsia" w:ascii="Times New Roman" w:hAnsi="Times New Roman"/>
                <w:b/>
                <w:bCs/>
                <w:color w:val="000000" w:themeColor="text1"/>
                <w:kern w:val="0"/>
                <w:szCs w:val="21"/>
              </w:rPr>
              <w:t>名称</w:t>
            </w:r>
          </w:p>
        </w:tc>
        <w:tc>
          <w:tcPr>
            <w:tcW w:w="425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themeColor="text1"/>
                <w:kern w:val="0"/>
                <w:szCs w:val="21"/>
              </w:rPr>
            </w:pPr>
            <w:r>
              <w:rPr>
                <w:rFonts w:hint="eastAsia" w:ascii="Times New Roman" w:hAnsi="Times New Roman"/>
                <w:b/>
                <w:bCs/>
                <w:color w:val="000000" w:themeColor="text1"/>
                <w:kern w:val="0"/>
                <w:szCs w:val="21"/>
              </w:rPr>
              <w:t>指标</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themeColor="text1"/>
                <w:kern w:val="0"/>
                <w:szCs w:val="21"/>
              </w:rPr>
            </w:pPr>
            <w:r>
              <w:rPr>
                <w:rFonts w:hint="eastAsia" w:ascii="Times New Roman" w:hAnsi="Times New Roman"/>
                <w:b/>
                <w:bCs/>
                <w:color w:val="000000" w:themeColor="text1"/>
                <w:kern w:val="0"/>
                <w:szCs w:val="21"/>
              </w:rPr>
              <w:t>单位</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stheme="minorBidi"/>
                <w:b/>
                <w:bCs/>
                <w:color w:val="000000" w:themeColor="text1"/>
                <w:kern w:val="0"/>
                <w:sz w:val="21"/>
                <w:szCs w:val="21"/>
                <w:lang w:val="en-US" w:eastAsia="zh-CN" w:bidi="ar-SA"/>
              </w:rPr>
            </w:pPr>
            <w:r>
              <w:rPr>
                <w:rFonts w:ascii="Times New Roman" w:hAnsi="Times New Roman"/>
                <w:b/>
                <w:bCs/>
                <w:color w:val="000000" w:themeColor="text1"/>
                <w:kern w:val="0"/>
                <w:szCs w:val="21"/>
              </w:rPr>
              <w:t>2018</w:t>
            </w:r>
            <w:r>
              <w:rPr>
                <w:rFonts w:hint="eastAsia" w:ascii="Times New Roman" w:hAnsi="Times New Roman"/>
                <w:b/>
                <w:bCs/>
                <w:color w:val="000000" w:themeColor="text1"/>
                <w:kern w:val="0"/>
                <w:szCs w:val="21"/>
              </w:rPr>
              <w:t>年</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themeColor="text1"/>
                <w:kern w:val="0"/>
                <w:szCs w:val="21"/>
              </w:rPr>
            </w:pPr>
            <w:r>
              <w:rPr>
                <w:rFonts w:ascii="Times New Roman" w:hAnsi="Times New Roman"/>
                <w:b/>
                <w:bCs/>
                <w:color w:val="000000" w:themeColor="text1"/>
                <w:kern w:val="0"/>
                <w:szCs w:val="21"/>
              </w:rPr>
              <w:t>201</w:t>
            </w:r>
            <w:r>
              <w:rPr>
                <w:rFonts w:hint="eastAsia" w:ascii="Times New Roman" w:hAnsi="Times New Roman"/>
                <w:b/>
                <w:bCs/>
                <w:color w:val="000000" w:themeColor="text1"/>
                <w:kern w:val="0"/>
                <w:szCs w:val="21"/>
                <w:lang w:val="en-US" w:eastAsia="zh-CN"/>
              </w:rPr>
              <w:t>9</w:t>
            </w:r>
            <w:r>
              <w:rPr>
                <w:rFonts w:hint="eastAsia" w:ascii="Times New Roman" w:hAnsi="Times New Roman"/>
                <w:b/>
                <w:bCs/>
                <w:color w:val="000000" w:themeColor="text1"/>
                <w:kern w:val="0"/>
                <w:szCs w:val="21"/>
              </w:rPr>
              <w:t>年</w:t>
            </w:r>
          </w:p>
        </w:tc>
      </w:tr>
      <w:tr>
        <w:tblPrEx>
          <w:tblCellMar>
            <w:top w:w="0" w:type="dxa"/>
            <w:left w:w="108" w:type="dxa"/>
            <w:bottom w:w="0" w:type="dxa"/>
            <w:right w:w="108" w:type="dxa"/>
          </w:tblCellMar>
        </w:tblPrEx>
        <w:trPr>
          <w:trHeight w:val="567" w:hRule="atLeast"/>
          <w:jc w:val="center"/>
        </w:trPr>
        <w:tc>
          <w:tcPr>
            <w:tcW w:w="851" w:type="dxa"/>
            <w:vMerge w:val="restart"/>
            <w:tcBorders>
              <w:top w:val="single" w:color="auto" w:sz="4" w:space="0"/>
              <w:left w:val="single" w:color="auto" w:sz="4" w:space="0"/>
              <w:right w:val="single" w:color="auto" w:sz="4" w:space="0"/>
            </w:tcBorders>
            <w:shd w:val="clear" w:color="auto" w:fill="auto"/>
            <w:vAlign w:val="bottom"/>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13122</w:t>
            </w:r>
          </w:p>
        </w:tc>
        <w:tc>
          <w:tcPr>
            <w:tcW w:w="852" w:type="dxa"/>
            <w:vMerge w:val="restart"/>
            <w:tcBorders>
              <w:top w:val="single" w:color="auto" w:sz="4" w:space="0"/>
              <w:left w:val="single" w:color="auto" w:sz="4" w:space="0"/>
              <w:right w:val="single" w:color="auto" w:sz="4" w:space="0"/>
            </w:tcBorders>
            <w:shd w:val="clear" w:color="auto" w:fill="auto"/>
            <w:vAlign w:val="bottom"/>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西安高新科技职业学院</w:t>
            </w:r>
          </w:p>
        </w:tc>
        <w:tc>
          <w:tcPr>
            <w:tcW w:w="425" w:type="dxa"/>
            <w:vMerge w:val="restart"/>
            <w:tcBorders>
              <w:top w:val="nil"/>
              <w:left w:val="nil"/>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w:t>
            </w:r>
          </w:p>
        </w:tc>
        <w:tc>
          <w:tcPr>
            <w:tcW w:w="3832"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年生均财政拨款水平</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元</w:t>
            </w:r>
          </w:p>
        </w:tc>
        <w:tc>
          <w:tcPr>
            <w:tcW w:w="101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stheme="minorBidi"/>
                <w:color w:val="000000" w:themeColor="text1"/>
                <w:kern w:val="0"/>
                <w:sz w:val="21"/>
                <w:szCs w:val="21"/>
                <w:lang w:val="en-US" w:eastAsia="zh-CN" w:bidi="ar-SA"/>
              </w:rPr>
            </w:pPr>
            <w:r>
              <w:rPr>
                <w:rFonts w:hint="eastAsia" w:ascii="Times New Roman" w:hAnsi="Times New Roman"/>
                <w:color w:val="000000" w:themeColor="text1"/>
                <w:kern w:val="0"/>
                <w:szCs w:val="21"/>
              </w:rPr>
              <w:t>930</w:t>
            </w:r>
          </w:p>
        </w:tc>
        <w:tc>
          <w:tcPr>
            <w:tcW w:w="10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Theme="minorEastAsia"/>
                <w:color w:val="000000" w:themeColor="text1"/>
                <w:kern w:val="0"/>
                <w:szCs w:val="21"/>
                <w:lang w:val="en-US" w:eastAsia="zh-CN"/>
              </w:rPr>
            </w:pPr>
            <w:r>
              <w:rPr>
                <w:rFonts w:hint="eastAsia" w:ascii="Times New Roman" w:hAnsi="Times New Roman"/>
                <w:color w:val="000000" w:themeColor="text1"/>
                <w:kern w:val="0"/>
                <w:szCs w:val="21"/>
                <w:lang w:val="en-US" w:eastAsia="zh-CN"/>
              </w:rPr>
              <w:t>1059</w:t>
            </w:r>
          </w:p>
        </w:tc>
      </w:tr>
      <w:tr>
        <w:tblPrEx>
          <w:tblCellMar>
            <w:top w:w="0" w:type="dxa"/>
            <w:left w:w="108" w:type="dxa"/>
            <w:bottom w:w="0" w:type="dxa"/>
            <w:right w:w="108" w:type="dxa"/>
          </w:tblCellMar>
        </w:tblPrEx>
        <w:trPr>
          <w:trHeight w:val="567"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852"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425"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p>
        </w:tc>
        <w:tc>
          <w:tcPr>
            <w:tcW w:w="3832" w:type="dxa"/>
            <w:gridSpan w:val="2"/>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其中：年生均财政专项经费</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元</w:t>
            </w:r>
          </w:p>
        </w:tc>
        <w:tc>
          <w:tcPr>
            <w:tcW w:w="1017"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Theme="minorEastAsia" w:cstheme="minorBidi"/>
                <w:color w:val="000000" w:themeColor="text1"/>
                <w:kern w:val="0"/>
                <w:sz w:val="21"/>
                <w:szCs w:val="21"/>
                <w:lang w:val="en-US" w:eastAsia="zh-CN" w:bidi="ar-SA"/>
              </w:rPr>
            </w:pPr>
            <w:r>
              <w:rPr>
                <w:rFonts w:hint="eastAsia" w:ascii="Times New Roman" w:hAnsi="Times New Roman"/>
                <w:color w:val="000000" w:themeColor="text1"/>
                <w:kern w:val="0"/>
                <w:szCs w:val="21"/>
              </w:rPr>
              <w:t>930</w:t>
            </w:r>
          </w:p>
        </w:tc>
        <w:tc>
          <w:tcPr>
            <w:tcW w:w="1017"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Theme="minorEastAsia"/>
                <w:color w:val="000000" w:themeColor="text1"/>
                <w:kern w:val="0"/>
                <w:szCs w:val="21"/>
                <w:lang w:val="en-US" w:eastAsia="zh-CN"/>
              </w:rPr>
            </w:pPr>
            <w:r>
              <w:rPr>
                <w:rFonts w:hint="eastAsia" w:ascii="Times New Roman" w:hAnsi="Times New Roman"/>
                <w:color w:val="000000" w:themeColor="text1"/>
                <w:kern w:val="0"/>
                <w:szCs w:val="21"/>
                <w:lang w:val="en-US" w:eastAsia="zh-CN"/>
              </w:rPr>
              <w:t>1059</w:t>
            </w:r>
          </w:p>
        </w:tc>
      </w:tr>
      <w:tr>
        <w:tblPrEx>
          <w:tblCellMar>
            <w:top w:w="0" w:type="dxa"/>
            <w:left w:w="108" w:type="dxa"/>
            <w:bottom w:w="0" w:type="dxa"/>
            <w:right w:w="108" w:type="dxa"/>
          </w:tblCellMar>
        </w:tblPrEx>
        <w:trPr>
          <w:trHeight w:val="567"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852"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425"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2</w:t>
            </w:r>
          </w:p>
        </w:tc>
        <w:tc>
          <w:tcPr>
            <w:tcW w:w="3832"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教职员工额定编制数</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人</w:t>
            </w:r>
          </w:p>
        </w:tc>
        <w:tc>
          <w:tcPr>
            <w:tcW w:w="1017"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Theme="minorEastAsia" w:cstheme="minorBidi"/>
                <w:color w:val="000000" w:themeColor="text1"/>
                <w:kern w:val="0"/>
                <w:sz w:val="21"/>
                <w:szCs w:val="21"/>
                <w:lang w:val="en-US" w:eastAsia="zh-CN" w:bidi="ar-SA"/>
              </w:rPr>
            </w:pPr>
            <w:r>
              <w:rPr>
                <w:rFonts w:hint="eastAsia" w:ascii="Times New Roman" w:hAnsi="Times New Roman"/>
                <w:color w:val="000000" w:themeColor="text1"/>
                <w:kern w:val="0"/>
                <w:szCs w:val="21"/>
              </w:rPr>
              <w:t>0</w:t>
            </w:r>
          </w:p>
        </w:tc>
        <w:tc>
          <w:tcPr>
            <w:tcW w:w="1017"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Theme="minorEastAsia"/>
                <w:color w:val="000000" w:themeColor="text1"/>
                <w:kern w:val="0"/>
                <w:szCs w:val="21"/>
                <w:lang w:val="en-US" w:eastAsia="zh-CN"/>
              </w:rPr>
            </w:pPr>
            <w:r>
              <w:rPr>
                <w:rFonts w:hint="eastAsia" w:ascii="Times New Roman" w:hAnsi="Times New Roman"/>
                <w:color w:val="000000" w:themeColor="text1"/>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852"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425"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3832"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在岗教职员工总数</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人</w:t>
            </w:r>
          </w:p>
        </w:tc>
        <w:tc>
          <w:tcPr>
            <w:tcW w:w="101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stheme="minorBidi"/>
                <w:color w:val="000000" w:themeColor="text1"/>
                <w:kern w:val="0"/>
                <w:sz w:val="21"/>
                <w:szCs w:val="21"/>
                <w:lang w:val="en-US" w:eastAsia="zh-CN" w:bidi="ar-SA"/>
              </w:rPr>
            </w:pPr>
            <w:r>
              <w:rPr>
                <w:rFonts w:hint="eastAsia" w:ascii="Times New Roman" w:hAnsi="Times New Roman"/>
                <w:color w:val="000000" w:themeColor="text1"/>
                <w:kern w:val="0"/>
                <w:szCs w:val="21"/>
              </w:rPr>
              <w:t>576</w:t>
            </w:r>
          </w:p>
        </w:tc>
        <w:tc>
          <w:tcPr>
            <w:tcW w:w="10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Theme="minorEastAsia"/>
                <w:color w:val="000000" w:themeColor="text1"/>
                <w:kern w:val="0"/>
                <w:szCs w:val="21"/>
                <w:lang w:val="en-US" w:eastAsia="zh-CN"/>
              </w:rPr>
            </w:pPr>
            <w:r>
              <w:rPr>
                <w:rFonts w:hint="eastAsia" w:ascii="Times New Roman" w:hAnsi="Times New Roman"/>
                <w:color w:val="000000" w:themeColor="text1"/>
                <w:kern w:val="0"/>
                <w:szCs w:val="21"/>
                <w:lang w:val="en-US" w:eastAsia="zh-CN"/>
              </w:rPr>
              <w:t>579</w:t>
            </w:r>
          </w:p>
        </w:tc>
      </w:tr>
      <w:tr>
        <w:tblPrEx>
          <w:tblCellMar>
            <w:top w:w="0" w:type="dxa"/>
            <w:left w:w="108" w:type="dxa"/>
            <w:bottom w:w="0" w:type="dxa"/>
            <w:right w:w="108" w:type="dxa"/>
          </w:tblCellMar>
        </w:tblPrEx>
        <w:trPr>
          <w:trHeight w:val="567"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852"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425"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830" w:type="dxa"/>
            <w:vMerge w:val="restart"/>
            <w:tcBorders>
              <w:top w:val="nil"/>
              <w:left w:val="nil"/>
              <w:right w:val="single" w:color="auto" w:sz="4" w:space="0"/>
            </w:tcBorders>
            <w:shd w:val="clear" w:color="auto" w:fill="auto"/>
            <w:vAlign w:val="center"/>
          </w:tcPr>
          <w:p>
            <w:pPr>
              <w:widowControl/>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其中：</w:t>
            </w:r>
          </w:p>
        </w:tc>
        <w:tc>
          <w:tcPr>
            <w:tcW w:w="300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themeColor="text1"/>
                <w:kern w:val="0"/>
                <w:szCs w:val="21"/>
              </w:rPr>
            </w:pPr>
            <w:r>
              <w:rPr>
                <w:rFonts w:hint="eastAsia" w:ascii="Times New Roman" w:hAnsi="Times New Roman"/>
                <w:color w:val="000000" w:themeColor="text1"/>
                <w:kern w:val="0"/>
                <w:szCs w:val="21"/>
              </w:rPr>
              <w:t>专任教师总数</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人</w:t>
            </w:r>
          </w:p>
        </w:tc>
        <w:tc>
          <w:tcPr>
            <w:tcW w:w="101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stheme="minorBidi"/>
                <w:color w:val="000000" w:themeColor="text1"/>
                <w:kern w:val="0"/>
                <w:sz w:val="21"/>
                <w:szCs w:val="21"/>
                <w:lang w:val="en-US" w:eastAsia="zh-CN" w:bidi="ar-SA"/>
              </w:rPr>
            </w:pPr>
            <w:r>
              <w:rPr>
                <w:rFonts w:hint="eastAsia" w:ascii="Times New Roman" w:hAnsi="Times New Roman"/>
                <w:color w:val="000000" w:themeColor="text1"/>
                <w:kern w:val="0"/>
                <w:szCs w:val="21"/>
              </w:rPr>
              <w:t>343</w:t>
            </w:r>
          </w:p>
        </w:tc>
        <w:tc>
          <w:tcPr>
            <w:tcW w:w="10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Theme="minorEastAsia"/>
                <w:color w:val="000000" w:themeColor="text1"/>
                <w:kern w:val="0"/>
                <w:szCs w:val="21"/>
                <w:lang w:val="en-US" w:eastAsia="zh-CN"/>
              </w:rPr>
            </w:pPr>
            <w:r>
              <w:rPr>
                <w:rFonts w:hint="eastAsia" w:ascii="Times New Roman" w:hAnsi="Times New Roman"/>
                <w:color w:val="000000" w:themeColor="text1"/>
                <w:kern w:val="0"/>
                <w:szCs w:val="21"/>
                <w:lang w:val="en-US" w:eastAsia="zh-CN"/>
              </w:rPr>
              <w:t>343</w:t>
            </w:r>
          </w:p>
        </w:tc>
      </w:tr>
      <w:tr>
        <w:tblPrEx>
          <w:tblCellMar>
            <w:top w:w="0" w:type="dxa"/>
            <w:left w:w="108" w:type="dxa"/>
            <w:bottom w:w="0" w:type="dxa"/>
            <w:right w:w="108" w:type="dxa"/>
          </w:tblCellMar>
        </w:tblPrEx>
        <w:trPr>
          <w:trHeight w:val="567"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852"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42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830" w:type="dxa"/>
            <w:vMerge w:val="continue"/>
            <w:tcBorders>
              <w:left w:val="nil"/>
              <w:bottom w:val="single" w:color="auto" w:sz="4" w:space="0"/>
              <w:right w:val="single" w:color="auto" w:sz="4" w:space="0"/>
            </w:tcBorders>
            <w:shd w:val="clear" w:color="auto" w:fill="auto"/>
            <w:vAlign w:val="center"/>
          </w:tcPr>
          <w:p>
            <w:pPr>
              <w:widowControl/>
              <w:ind w:firstLine="210" w:firstLineChars="100"/>
              <w:jc w:val="left"/>
              <w:rPr>
                <w:rFonts w:hint="eastAsia" w:ascii="Times New Roman" w:hAnsi="Times New Roman"/>
                <w:color w:val="000000" w:themeColor="text1"/>
                <w:kern w:val="0"/>
                <w:szCs w:val="21"/>
              </w:rPr>
            </w:pPr>
          </w:p>
        </w:tc>
        <w:tc>
          <w:tcPr>
            <w:tcW w:w="300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olor w:val="000000" w:themeColor="text1"/>
                <w:kern w:val="0"/>
                <w:szCs w:val="21"/>
                <w:lang w:eastAsia="zh-CN"/>
              </w:rPr>
            </w:pPr>
            <w:r>
              <w:rPr>
                <w:rFonts w:hint="eastAsia" w:ascii="Times New Roman" w:hAnsi="Times New Roman"/>
                <w:color w:val="000000" w:themeColor="text1"/>
                <w:kern w:val="0"/>
                <w:szCs w:val="21"/>
                <w:lang w:eastAsia="zh-CN"/>
              </w:rPr>
              <w:t>专任教师年培训量</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Theme="minorEastAsia"/>
                <w:color w:val="000000" w:themeColor="text1"/>
                <w:kern w:val="0"/>
                <w:szCs w:val="21"/>
                <w:lang w:eastAsia="zh-CN"/>
              </w:rPr>
            </w:pPr>
            <w:r>
              <w:rPr>
                <w:rFonts w:hint="eastAsia" w:ascii="Times New Roman" w:hAnsi="Times New Roman"/>
                <w:color w:val="000000" w:themeColor="text1"/>
                <w:kern w:val="0"/>
                <w:szCs w:val="21"/>
                <w:lang w:eastAsia="zh-CN"/>
              </w:rPr>
              <w:t>人日</w:t>
            </w:r>
          </w:p>
        </w:tc>
        <w:tc>
          <w:tcPr>
            <w:tcW w:w="10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Theme="minorEastAsia"/>
                <w:color w:val="000000" w:themeColor="text1"/>
                <w:kern w:val="0"/>
                <w:szCs w:val="21"/>
                <w:lang w:val="en-US" w:eastAsia="zh-CN"/>
              </w:rPr>
            </w:pPr>
            <w:r>
              <w:rPr>
                <w:rFonts w:hint="eastAsia" w:ascii="Times New Roman" w:hAnsi="Times New Roman"/>
                <w:color w:val="000000" w:themeColor="text1"/>
                <w:kern w:val="0"/>
                <w:szCs w:val="21"/>
                <w:lang w:val="en-US" w:eastAsia="zh-CN"/>
              </w:rPr>
              <w:t>286</w:t>
            </w:r>
          </w:p>
        </w:tc>
        <w:tc>
          <w:tcPr>
            <w:tcW w:w="10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olor w:val="000000" w:themeColor="text1"/>
                <w:kern w:val="0"/>
                <w:szCs w:val="21"/>
                <w:lang w:val="en-US" w:eastAsia="zh-CN"/>
              </w:rPr>
            </w:pPr>
            <w:r>
              <w:rPr>
                <w:rFonts w:hint="eastAsia" w:ascii="Times New Roman" w:hAnsi="Times New Roman"/>
                <w:color w:val="000000" w:themeColor="text1"/>
                <w:kern w:val="0"/>
                <w:szCs w:val="21"/>
                <w:lang w:val="en-US" w:eastAsia="zh-CN"/>
              </w:rPr>
              <w:t>298</w:t>
            </w:r>
          </w:p>
        </w:tc>
      </w:tr>
      <w:tr>
        <w:tblPrEx>
          <w:tblCellMar>
            <w:top w:w="0" w:type="dxa"/>
            <w:left w:w="108" w:type="dxa"/>
            <w:bottom w:w="0" w:type="dxa"/>
            <w:right w:w="108" w:type="dxa"/>
          </w:tblCellMar>
        </w:tblPrEx>
        <w:trPr>
          <w:trHeight w:val="567"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852"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3</w:t>
            </w:r>
          </w:p>
        </w:tc>
        <w:tc>
          <w:tcPr>
            <w:tcW w:w="3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企业提供的校内实践教学设备值</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万元</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stheme="minorBidi"/>
                <w:color w:val="000000" w:themeColor="text1"/>
                <w:kern w:val="0"/>
                <w:sz w:val="21"/>
                <w:szCs w:val="21"/>
                <w:lang w:val="en-US" w:eastAsia="zh-CN" w:bidi="ar-SA"/>
              </w:rPr>
            </w:pPr>
            <w:r>
              <w:rPr>
                <w:rFonts w:hint="eastAsia" w:ascii="Times New Roman" w:hAnsi="Times New Roman"/>
                <w:color w:val="000000" w:themeColor="text1"/>
                <w:kern w:val="0"/>
                <w:szCs w:val="21"/>
              </w:rPr>
              <w:t>0</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olor w:val="000000" w:themeColor="text1"/>
                <w:kern w:val="0"/>
                <w:szCs w:val="21"/>
                <w:lang w:val="en-US" w:eastAsia="zh-CN"/>
              </w:rPr>
            </w:pPr>
            <w:r>
              <w:rPr>
                <w:rFonts w:hint="eastAsia" w:ascii="Times New Roman" w:hAnsi="Times New Roman"/>
                <w:color w:val="000000" w:themeColor="text1"/>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852"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color w:val="000000" w:themeColor="text1"/>
                <w:kern w:val="0"/>
                <w:szCs w:val="21"/>
                <w:lang w:val="en-US" w:eastAsia="zh-CN"/>
              </w:rPr>
              <w:t>4</w:t>
            </w:r>
          </w:p>
        </w:tc>
        <w:tc>
          <w:tcPr>
            <w:tcW w:w="3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olor w:val="000000" w:themeColor="text1"/>
                <w:kern w:val="0"/>
                <w:szCs w:val="21"/>
                <w:lang w:eastAsia="zh-CN"/>
              </w:rPr>
            </w:pPr>
            <w:r>
              <w:rPr>
                <w:rFonts w:hint="eastAsia" w:ascii="Times New Roman" w:hAnsi="Times New Roman"/>
                <w:color w:val="000000" w:themeColor="text1"/>
                <w:kern w:val="0"/>
                <w:szCs w:val="21"/>
                <w:lang w:eastAsia="zh-CN"/>
              </w:rPr>
              <w:t>年生均校外实训基地实习时间</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Theme="minorEastAsia"/>
                <w:color w:val="000000" w:themeColor="text1"/>
                <w:kern w:val="0"/>
                <w:szCs w:val="21"/>
                <w:lang w:eastAsia="zh-CN"/>
              </w:rPr>
            </w:pPr>
            <w:r>
              <w:rPr>
                <w:rFonts w:hint="eastAsia" w:ascii="Times New Roman" w:hAnsi="Times New Roman"/>
                <w:color w:val="000000" w:themeColor="text1"/>
                <w:kern w:val="0"/>
                <w:szCs w:val="21"/>
                <w:lang w:eastAsia="zh-CN"/>
              </w:rPr>
              <w:t>人时</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olor w:val="000000" w:themeColor="text1"/>
                <w:kern w:val="0"/>
                <w:szCs w:val="21"/>
                <w:lang w:val="en-US" w:eastAsia="zh-CN"/>
              </w:rPr>
            </w:pPr>
            <w:r>
              <w:rPr>
                <w:rFonts w:hint="eastAsia" w:ascii="Times New Roman" w:hAnsi="Times New Roman"/>
                <w:color w:val="000000" w:themeColor="text1"/>
                <w:kern w:val="0"/>
                <w:szCs w:val="21"/>
                <w:lang w:val="en-US" w:eastAsia="zh-CN"/>
              </w:rPr>
              <w:t>0</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olor w:val="000000" w:themeColor="text1"/>
                <w:kern w:val="0"/>
                <w:szCs w:val="21"/>
                <w:lang w:val="en-US" w:eastAsia="zh-CN"/>
              </w:rPr>
            </w:pPr>
            <w:r>
              <w:rPr>
                <w:rFonts w:hint="eastAsia" w:ascii="Times New Roman" w:hAnsi="Times New Roman"/>
                <w:color w:val="000000" w:themeColor="text1"/>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852"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42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Times New Roman" w:hAnsi="Times New Roman" w:eastAsiaTheme="minorEastAsia"/>
                <w:color w:val="000000" w:themeColor="text1"/>
                <w:kern w:val="0"/>
                <w:szCs w:val="21"/>
                <w:lang w:eastAsia="zh-CN"/>
              </w:rPr>
            </w:pPr>
            <w:r>
              <w:rPr>
                <w:rFonts w:hint="eastAsia" w:ascii="Times New Roman" w:hAnsi="Times New Roman"/>
                <w:color w:val="000000" w:themeColor="text1"/>
                <w:kern w:val="0"/>
                <w:szCs w:val="21"/>
                <w:lang w:val="en-US" w:eastAsia="zh-CN"/>
              </w:rPr>
              <w:t>5</w:t>
            </w:r>
          </w:p>
        </w:tc>
        <w:tc>
          <w:tcPr>
            <w:tcW w:w="3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生均企业实习经费补贴</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元</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stheme="minorBidi"/>
                <w:color w:val="000000" w:themeColor="text1"/>
                <w:kern w:val="0"/>
                <w:sz w:val="21"/>
                <w:szCs w:val="21"/>
                <w:lang w:val="en-US" w:eastAsia="zh-CN" w:bidi="ar-SA"/>
              </w:rPr>
            </w:pPr>
            <w:r>
              <w:rPr>
                <w:rFonts w:hint="eastAsia" w:ascii="Times New Roman" w:hAnsi="Times New Roman"/>
                <w:color w:val="000000" w:themeColor="text1"/>
                <w:kern w:val="0"/>
                <w:szCs w:val="21"/>
              </w:rPr>
              <w:t>180</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Theme="minorEastAsia"/>
                <w:color w:val="000000" w:themeColor="text1"/>
                <w:kern w:val="0"/>
                <w:szCs w:val="21"/>
                <w:lang w:val="en-US" w:eastAsia="zh-CN"/>
              </w:rPr>
            </w:pPr>
            <w:r>
              <w:rPr>
                <w:rFonts w:hint="eastAsia" w:ascii="Times New Roman" w:hAnsi="Times New Roman"/>
                <w:color w:val="000000" w:themeColor="text1"/>
                <w:kern w:val="0"/>
                <w:szCs w:val="21"/>
                <w:lang w:val="en-US" w:eastAsia="zh-CN"/>
              </w:rPr>
              <w:t>180</w:t>
            </w:r>
          </w:p>
        </w:tc>
      </w:tr>
      <w:tr>
        <w:tblPrEx>
          <w:tblCellMar>
            <w:top w:w="0" w:type="dxa"/>
            <w:left w:w="108" w:type="dxa"/>
            <w:bottom w:w="0" w:type="dxa"/>
            <w:right w:w="108" w:type="dxa"/>
          </w:tblCellMar>
        </w:tblPrEx>
        <w:trPr>
          <w:trHeight w:val="567"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852"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425"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p>
        </w:tc>
        <w:tc>
          <w:tcPr>
            <w:tcW w:w="3832"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其中：生均财政专项补贴</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元</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stheme="minorBidi"/>
                <w:color w:val="000000" w:themeColor="text1"/>
                <w:kern w:val="0"/>
                <w:sz w:val="21"/>
                <w:szCs w:val="21"/>
                <w:lang w:val="en-US" w:eastAsia="zh-CN" w:bidi="ar-SA"/>
              </w:rPr>
            </w:pPr>
            <w:r>
              <w:rPr>
                <w:rFonts w:hint="eastAsia" w:ascii="Times New Roman" w:hAnsi="Times New Roman"/>
                <w:color w:val="000000" w:themeColor="text1"/>
                <w:kern w:val="0"/>
                <w:szCs w:val="21"/>
              </w:rPr>
              <w:t>0</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olor w:val="000000" w:themeColor="text1"/>
                <w:kern w:val="0"/>
                <w:szCs w:val="21"/>
                <w:lang w:val="en-US" w:eastAsia="zh-CN"/>
              </w:rPr>
            </w:pPr>
            <w:r>
              <w:rPr>
                <w:rFonts w:hint="eastAsia" w:ascii="Times New Roman" w:hAnsi="Times New Roman"/>
                <w:color w:val="000000" w:themeColor="text1"/>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852"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425" w:type="dxa"/>
            <w:vMerge w:val="restart"/>
            <w:tcBorders>
              <w:top w:val="nil"/>
              <w:left w:val="nil"/>
              <w:right w:val="single" w:color="auto" w:sz="4" w:space="0"/>
            </w:tcBorders>
            <w:shd w:val="clear" w:color="auto" w:fill="auto"/>
            <w:vAlign w:val="center"/>
          </w:tcPr>
          <w:p>
            <w:pPr>
              <w:widowControl/>
              <w:jc w:val="center"/>
              <w:rPr>
                <w:rFonts w:hint="eastAsia" w:ascii="Times New Roman" w:hAnsi="Times New Roman" w:eastAsiaTheme="minorEastAsia"/>
                <w:color w:val="000000" w:themeColor="text1"/>
                <w:kern w:val="0"/>
                <w:szCs w:val="21"/>
                <w:lang w:eastAsia="zh-CN"/>
              </w:rPr>
            </w:pPr>
            <w:r>
              <w:rPr>
                <w:rFonts w:hint="eastAsia" w:ascii="Times New Roman" w:hAnsi="Times New Roman"/>
                <w:color w:val="000000" w:themeColor="text1"/>
                <w:kern w:val="0"/>
                <w:szCs w:val="21"/>
                <w:lang w:val="en-US" w:eastAsia="zh-CN"/>
              </w:rPr>
              <w:t>6</w:t>
            </w:r>
          </w:p>
        </w:tc>
        <w:tc>
          <w:tcPr>
            <w:tcW w:w="38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生均企业实习责任保险补贴</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元</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stheme="minorBidi"/>
                <w:color w:val="000000" w:themeColor="text1"/>
                <w:kern w:val="0"/>
                <w:sz w:val="21"/>
                <w:szCs w:val="21"/>
                <w:lang w:val="en-US" w:eastAsia="zh-CN" w:bidi="ar-SA"/>
              </w:rPr>
            </w:pPr>
            <w:r>
              <w:rPr>
                <w:rFonts w:hint="eastAsia" w:ascii="Times New Roman" w:hAnsi="Times New Roman"/>
                <w:color w:val="000000" w:themeColor="text1"/>
                <w:kern w:val="0"/>
                <w:szCs w:val="21"/>
              </w:rPr>
              <w:t>65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heme="minorEastAsia"/>
                <w:color w:val="000000" w:themeColor="text1"/>
                <w:kern w:val="0"/>
                <w:szCs w:val="21"/>
                <w:lang w:val="en-US" w:eastAsia="zh-CN"/>
              </w:rPr>
            </w:pPr>
            <w:r>
              <w:rPr>
                <w:rFonts w:hint="eastAsia" w:ascii="Times New Roman" w:hAnsi="Times New Roman"/>
                <w:color w:val="000000" w:themeColor="text1"/>
                <w:kern w:val="0"/>
                <w:szCs w:val="21"/>
                <w:lang w:val="en-US" w:eastAsia="zh-CN"/>
              </w:rPr>
              <w:t>65</w:t>
            </w:r>
          </w:p>
        </w:tc>
      </w:tr>
      <w:tr>
        <w:tblPrEx>
          <w:tblCellMar>
            <w:top w:w="0" w:type="dxa"/>
            <w:left w:w="108" w:type="dxa"/>
            <w:bottom w:w="0" w:type="dxa"/>
            <w:right w:w="108" w:type="dxa"/>
          </w:tblCellMar>
        </w:tblPrEx>
        <w:trPr>
          <w:trHeight w:val="567"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852"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425"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p>
        </w:tc>
        <w:tc>
          <w:tcPr>
            <w:tcW w:w="38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其中：生均财政专项补贴</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元</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stheme="minorBidi"/>
                <w:color w:val="000000" w:themeColor="text1"/>
                <w:kern w:val="0"/>
                <w:sz w:val="21"/>
                <w:szCs w:val="21"/>
                <w:lang w:val="en-US" w:eastAsia="zh-CN" w:bidi="ar-SA"/>
              </w:rPr>
            </w:pPr>
            <w:r>
              <w:rPr>
                <w:rFonts w:hint="eastAsia" w:ascii="Times New Roman" w:hAnsi="Times New Roman"/>
                <w:color w:val="000000" w:themeColor="text1"/>
                <w:kern w:val="0"/>
                <w:szCs w:val="21"/>
              </w:rPr>
              <w:t>0</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olor w:val="000000" w:themeColor="text1"/>
                <w:kern w:val="0"/>
                <w:szCs w:val="21"/>
                <w:lang w:val="en-US" w:eastAsia="zh-CN"/>
              </w:rPr>
            </w:pPr>
            <w:r>
              <w:rPr>
                <w:rFonts w:hint="eastAsia" w:ascii="Times New Roman" w:hAnsi="Times New Roman"/>
                <w:color w:val="000000" w:themeColor="text1"/>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852"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425" w:type="dxa"/>
            <w:vMerge w:val="restart"/>
            <w:tcBorders>
              <w:top w:val="nil"/>
              <w:left w:val="nil"/>
              <w:right w:val="single" w:color="auto" w:sz="4" w:space="0"/>
            </w:tcBorders>
            <w:shd w:val="clear" w:color="auto" w:fill="auto"/>
            <w:vAlign w:val="center"/>
          </w:tcPr>
          <w:p>
            <w:pPr>
              <w:widowControl/>
              <w:jc w:val="center"/>
              <w:rPr>
                <w:rFonts w:hint="eastAsia" w:ascii="Times New Roman" w:hAnsi="Times New Roman" w:eastAsiaTheme="minorEastAsia"/>
                <w:color w:val="000000" w:themeColor="text1"/>
                <w:kern w:val="0"/>
                <w:szCs w:val="21"/>
                <w:lang w:eastAsia="zh-CN"/>
              </w:rPr>
            </w:pPr>
            <w:r>
              <w:rPr>
                <w:rFonts w:hint="eastAsia" w:ascii="Times New Roman" w:hAnsi="Times New Roman"/>
                <w:color w:val="000000" w:themeColor="text1"/>
                <w:kern w:val="0"/>
                <w:szCs w:val="21"/>
                <w:lang w:val="en-US" w:eastAsia="zh-CN"/>
              </w:rPr>
              <w:t>7</w:t>
            </w:r>
          </w:p>
        </w:tc>
        <w:tc>
          <w:tcPr>
            <w:tcW w:w="3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企业兼职教师年课时总量</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课时</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stheme="minorBidi"/>
                <w:color w:val="000000" w:themeColor="text1"/>
                <w:kern w:val="0"/>
                <w:sz w:val="21"/>
                <w:szCs w:val="21"/>
                <w:lang w:val="en-US" w:eastAsia="zh-CN" w:bidi="ar-SA"/>
              </w:rPr>
            </w:pPr>
            <w:r>
              <w:rPr>
                <w:rFonts w:hint="eastAsia" w:ascii="Times New Roman" w:hAnsi="Times New Roman"/>
                <w:color w:val="000000" w:themeColor="text1"/>
                <w:kern w:val="0"/>
                <w:szCs w:val="21"/>
              </w:rPr>
              <w:t>3600</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Theme="minorEastAsia"/>
                <w:color w:val="000000" w:themeColor="text1"/>
                <w:kern w:val="0"/>
                <w:szCs w:val="21"/>
                <w:lang w:val="en-US" w:eastAsia="zh-CN"/>
              </w:rPr>
            </w:pPr>
            <w:r>
              <w:rPr>
                <w:rFonts w:hint="eastAsia" w:ascii="Times New Roman" w:hAnsi="Times New Roman"/>
                <w:color w:val="000000" w:themeColor="text1"/>
                <w:kern w:val="0"/>
                <w:szCs w:val="21"/>
                <w:lang w:val="en-US" w:eastAsia="zh-CN"/>
              </w:rPr>
              <w:t>3800</w:t>
            </w:r>
          </w:p>
        </w:tc>
      </w:tr>
      <w:tr>
        <w:tblPrEx>
          <w:tblCellMar>
            <w:top w:w="0" w:type="dxa"/>
            <w:left w:w="108" w:type="dxa"/>
            <w:bottom w:w="0" w:type="dxa"/>
            <w:right w:w="108" w:type="dxa"/>
          </w:tblCellMar>
        </w:tblPrEx>
        <w:trPr>
          <w:trHeight w:val="567"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852"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425" w:type="dxa"/>
            <w:vMerge w:val="continue"/>
            <w:tcBorders>
              <w:left w:val="nil"/>
              <w:right w:val="single" w:color="auto" w:sz="4" w:space="0"/>
            </w:tcBorders>
            <w:shd w:val="clear" w:color="auto" w:fill="auto"/>
            <w:vAlign w:val="center"/>
          </w:tcPr>
          <w:p>
            <w:pPr>
              <w:widowControl/>
              <w:rPr>
                <w:rFonts w:ascii="Times New Roman" w:hAnsi="Times New Roman"/>
                <w:color w:val="000000" w:themeColor="text1"/>
                <w:kern w:val="0"/>
                <w:szCs w:val="21"/>
              </w:rPr>
            </w:pPr>
          </w:p>
        </w:tc>
        <w:tc>
          <w:tcPr>
            <w:tcW w:w="3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年支付企业兼职教师课酬</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元</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stheme="minorBidi"/>
                <w:color w:val="000000" w:themeColor="text1"/>
                <w:kern w:val="0"/>
                <w:sz w:val="21"/>
                <w:szCs w:val="21"/>
                <w:lang w:val="en-US" w:eastAsia="zh-CN" w:bidi="ar-SA"/>
              </w:rPr>
            </w:pPr>
            <w:r>
              <w:rPr>
                <w:rFonts w:hint="eastAsia" w:ascii="Times New Roman" w:hAnsi="Times New Roman"/>
                <w:color w:val="000000" w:themeColor="text1"/>
                <w:kern w:val="0"/>
                <w:szCs w:val="21"/>
              </w:rPr>
              <w:t>180000</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Theme="minorEastAsia"/>
                <w:color w:val="000000" w:themeColor="text1"/>
                <w:kern w:val="0"/>
                <w:szCs w:val="21"/>
                <w:lang w:val="en-US" w:eastAsia="zh-CN"/>
              </w:rPr>
            </w:pPr>
            <w:r>
              <w:rPr>
                <w:rFonts w:hint="eastAsia" w:ascii="Times New Roman" w:hAnsi="Times New Roman"/>
                <w:color w:val="000000" w:themeColor="text1"/>
                <w:kern w:val="0"/>
                <w:szCs w:val="21"/>
                <w:lang w:val="en-US" w:eastAsia="zh-CN"/>
              </w:rPr>
              <w:t>190000</w:t>
            </w:r>
          </w:p>
        </w:tc>
      </w:tr>
      <w:tr>
        <w:tblPrEx>
          <w:tblCellMar>
            <w:top w:w="0" w:type="dxa"/>
            <w:left w:w="108" w:type="dxa"/>
            <w:bottom w:w="0" w:type="dxa"/>
            <w:right w:w="108" w:type="dxa"/>
          </w:tblCellMar>
        </w:tblPrEx>
        <w:trPr>
          <w:trHeight w:val="567"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85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Cs w:val="21"/>
              </w:rPr>
            </w:pPr>
          </w:p>
        </w:tc>
        <w:tc>
          <w:tcPr>
            <w:tcW w:w="425"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p>
        </w:tc>
        <w:tc>
          <w:tcPr>
            <w:tcW w:w="3832"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其中：财政专项补贴</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元</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stheme="minorBidi"/>
                <w:color w:val="000000" w:themeColor="text1"/>
                <w:kern w:val="0"/>
                <w:sz w:val="21"/>
                <w:szCs w:val="21"/>
                <w:lang w:val="en-US" w:eastAsia="zh-CN" w:bidi="ar-SA"/>
              </w:rPr>
            </w:pPr>
            <w:r>
              <w:rPr>
                <w:rFonts w:hint="eastAsia" w:ascii="Times New Roman" w:hAnsi="Times New Roman"/>
                <w:color w:val="000000" w:themeColor="text1"/>
                <w:kern w:val="0"/>
                <w:szCs w:val="21"/>
              </w:rPr>
              <w:t>0</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Theme="minorEastAsia"/>
                <w:color w:val="000000" w:themeColor="text1"/>
                <w:kern w:val="0"/>
                <w:szCs w:val="21"/>
                <w:lang w:val="en-US" w:eastAsia="zh-CN"/>
              </w:rPr>
            </w:pPr>
            <w:r>
              <w:rPr>
                <w:rFonts w:hint="eastAsia" w:ascii="Times New Roman" w:hAnsi="Times New Roman"/>
                <w:color w:val="000000" w:themeColor="text1"/>
                <w:kern w:val="0"/>
                <w:szCs w:val="21"/>
                <w:lang w:val="en-US" w:eastAsia="zh-CN"/>
              </w:rPr>
              <w:t>0</w:t>
            </w:r>
          </w:p>
        </w:tc>
      </w:tr>
    </w:tbl>
    <w:p>
      <w:pPr>
        <w:widowControl/>
        <w:snapToGrid w:val="0"/>
        <w:spacing w:line="520" w:lineRule="exact"/>
        <w:rPr>
          <w:rFonts w:ascii="Times New Roman" w:hAnsi="Times New Roman" w:eastAsia="仿宋_GB2312"/>
          <w:color w:val="000000" w:themeColor="text1"/>
          <w:sz w:val="32"/>
          <w:szCs w:val="32"/>
        </w:rPr>
      </w:pPr>
    </w:p>
    <w:p>
      <w:pPr>
        <w:widowControl/>
        <w:snapToGrid w:val="0"/>
        <w:spacing w:line="520" w:lineRule="exact"/>
        <w:rPr>
          <w:rFonts w:ascii="Times New Roman" w:hAnsi="Times New Roman" w:eastAsia="仿宋_GB2312"/>
          <w:color w:val="000000" w:themeColor="text1"/>
          <w:sz w:val="32"/>
          <w:szCs w:val="32"/>
        </w:rPr>
      </w:pPr>
    </w:p>
    <w:p>
      <w:pPr>
        <w:snapToGrid w:val="0"/>
        <w:spacing w:line="520" w:lineRule="exact"/>
        <w:rPr>
          <w:rFonts w:ascii="Times New Roman" w:hAnsi="Times New Roman" w:eastAsia="仿宋_GB2312"/>
          <w:color w:val="000000" w:themeColor="text1"/>
          <w:kern w:val="0"/>
          <w:sz w:val="32"/>
          <w:szCs w:val="32"/>
        </w:rPr>
      </w:pPr>
    </w:p>
    <w:p>
      <w:pPr>
        <w:spacing w:line="480" w:lineRule="auto"/>
        <w:rPr>
          <w:rFonts w:ascii="仿宋_GB2312" w:eastAsia="仿宋_GB2312"/>
          <w:color w:val="000000" w:themeColor="text1"/>
          <w:sz w:val="30"/>
          <w:szCs w:val="30"/>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2CAE"/>
    <w:multiLevelType w:val="singleLevel"/>
    <w:tmpl w:val="584F2CAE"/>
    <w:lvl w:ilvl="0" w:tentative="0">
      <w:start w:val="2"/>
      <w:numFmt w:val="decimal"/>
      <w:suff w:val="nothing"/>
      <w:lvlText w:val="%1."/>
      <w:lvlJc w:val="left"/>
    </w:lvl>
  </w:abstractNum>
  <w:abstractNum w:abstractNumId="1">
    <w:nsid w:val="584F2FE1"/>
    <w:multiLevelType w:val="singleLevel"/>
    <w:tmpl w:val="584F2FE1"/>
    <w:lvl w:ilvl="0" w:tentative="0">
      <w:start w:val="2"/>
      <w:numFmt w:val="decimal"/>
      <w:suff w:val="nothing"/>
      <w:lvlText w:val="%1."/>
      <w:lvlJc w:val="left"/>
    </w:lvl>
  </w:abstractNum>
  <w:abstractNum w:abstractNumId="2">
    <w:nsid w:val="584F3937"/>
    <w:multiLevelType w:val="singleLevel"/>
    <w:tmpl w:val="584F3937"/>
    <w:lvl w:ilvl="0" w:tentative="0">
      <w:start w:val="2"/>
      <w:numFmt w:val="decimal"/>
      <w:suff w:val="nothing"/>
      <w:lvlText w:val="%1."/>
      <w:lvlJc w:val="left"/>
    </w:lvl>
  </w:abstractNum>
  <w:abstractNum w:abstractNumId="3">
    <w:nsid w:val="584F5F3C"/>
    <w:multiLevelType w:val="singleLevel"/>
    <w:tmpl w:val="584F5F3C"/>
    <w:lvl w:ilvl="0" w:tentative="0">
      <w:start w:val="2"/>
      <w:numFmt w:val="decimal"/>
      <w:suff w:val="nothing"/>
      <w:lvlText w:val="%1."/>
      <w:lvlJc w:val="left"/>
    </w:lvl>
  </w:abstractNum>
  <w:abstractNum w:abstractNumId="4">
    <w:nsid w:val="5864891B"/>
    <w:multiLevelType w:val="singleLevel"/>
    <w:tmpl w:val="5864891B"/>
    <w:lvl w:ilvl="0" w:tentative="0">
      <w:start w:val="2"/>
      <w:numFmt w:val="decimal"/>
      <w:suff w:val="nothing"/>
      <w:lvlText w:val="%1."/>
      <w:lvlJc w:val="left"/>
    </w:lvl>
  </w:abstractNum>
  <w:abstractNum w:abstractNumId="5">
    <w:nsid w:val="58648BAE"/>
    <w:multiLevelType w:val="singleLevel"/>
    <w:tmpl w:val="58648BAE"/>
    <w:lvl w:ilvl="0" w:tentative="0">
      <w:start w:val="2"/>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0C7D"/>
    <w:rsid w:val="00004CDA"/>
    <w:rsid w:val="0003576A"/>
    <w:rsid w:val="00036BC2"/>
    <w:rsid w:val="000A6468"/>
    <w:rsid w:val="000C6202"/>
    <w:rsid w:val="000D65A8"/>
    <w:rsid w:val="000E3394"/>
    <w:rsid w:val="000F231C"/>
    <w:rsid w:val="00102113"/>
    <w:rsid w:val="001048C7"/>
    <w:rsid w:val="00123C15"/>
    <w:rsid w:val="00132352"/>
    <w:rsid w:val="001548C1"/>
    <w:rsid w:val="00166CB1"/>
    <w:rsid w:val="0017631C"/>
    <w:rsid w:val="00183B26"/>
    <w:rsid w:val="00192ACB"/>
    <w:rsid w:val="001A60F3"/>
    <w:rsid w:val="001B2116"/>
    <w:rsid w:val="001B2599"/>
    <w:rsid w:val="001D0D2D"/>
    <w:rsid w:val="0022025D"/>
    <w:rsid w:val="002204B4"/>
    <w:rsid w:val="0023374E"/>
    <w:rsid w:val="00236474"/>
    <w:rsid w:val="00254187"/>
    <w:rsid w:val="002576A7"/>
    <w:rsid w:val="00270C03"/>
    <w:rsid w:val="00293799"/>
    <w:rsid w:val="002A5171"/>
    <w:rsid w:val="002B0FB5"/>
    <w:rsid w:val="002C4F28"/>
    <w:rsid w:val="002D5913"/>
    <w:rsid w:val="002D7C92"/>
    <w:rsid w:val="002F09A5"/>
    <w:rsid w:val="00301769"/>
    <w:rsid w:val="003272D7"/>
    <w:rsid w:val="003C71AD"/>
    <w:rsid w:val="0041004A"/>
    <w:rsid w:val="00457CD4"/>
    <w:rsid w:val="00472477"/>
    <w:rsid w:val="004A060E"/>
    <w:rsid w:val="004B0A04"/>
    <w:rsid w:val="004C15D5"/>
    <w:rsid w:val="004D0B71"/>
    <w:rsid w:val="004D270B"/>
    <w:rsid w:val="005565E1"/>
    <w:rsid w:val="00560613"/>
    <w:rsid w:val="00563C11"/>
    <w:rsid w:val="0057745E"/>
    <w:rsid w:val="00595D2B"/>
    <w:rsid w:val="00602200"/>
    <w:rsid w:val="006251DC"/>
    <w:rsid w:val="006307E2"/>
    <w:rsid w:val="0063142F"/>
    <w:rsid w:val="0063513E"/>
    <w:rsid w:val="00640619"/>
    <w:rsid w:val="00654A4D"/>
    <w:rsid w:val="00655A15"/>
    <w:rsid w:val="006C7A6A"/>
    <w:rsid w:val="006D427D"/>
    <w:rsid w:val="006E0E20"/>
    <w:rsid w:val="007178F6"/>
    <w:rsid w:val="00721F96"/>
    <w:rsid w:val="00756776"/>
    <w:rsid w:val="007658C5"/>
    <w:rsid w:val="007F6396"/>
    <w:rsid w:val="00823DB0"/>
    <w:rsid w:val="00851343"/>
    <w:rsid w:val="00870525"/>
    <w:rsid w:val="00893302"/>
    <w:rsid w:val="008D1688"/>
    <w:rsid w:val="008F228D"/>
    <w:rsid w:val="0090326C"/>
    <w:rsid w:val="00913DEC"/>
    <w:rsid w:val="00917FF1"/>
    <w:rsid w:val="00933981"/>
    <w:rsid w:val="00955BB5"/>
    <w:rsid w:val="009B7507"/>
    <w:rsid w:val="009C55F6"/>
    <w:rsid w:val="009D15FD"/>
    <w:rsid w:val="00A27ADA"/>
    <w:rsid w:val="00A60D11"/>
    <w:rsid w:val="00A90F51"/>
    <w:rsid w:val="00AA4876"/>
    <w:rsid w:val="00AA6109"/>
    <w:rsid w:val="00AE31B6"/>
    <w:rsid w:val="00B0518D"/>
    <w:rsid w:val="00B16079"/>
    <w:rsid w:val="00B16FA9"/>
    <w:rsid w:val="00B318E9"/>
    <w:rsid w:val="00B433DB"/>
    <w:rsid w:val="00B44490"/>
    <w:rsid w:val="00B9021F"/>
    <w:rsid w:val="00BC4E6B"/>
    <w:rsid w:val="00BD3D28"/>
    <w:rsid w:val="00BE3659"/>
    <w:rsid w:val="00BF0346"/>
    <w:rsid w:val="00BF2DB2"/>
    <w:rsid w:val="00BF7BF8"/>
    <w:rsid w:val="00C068EF"/>
    <w:rsid w:val="00C235D3"/>
    <w:rsid w:val="00C61426"/>
    <w:rsid w:val="00C86353"/>
    <w:rsid w:val="00C9056F"/>
    <w:rsid w:val="00C961E0"/>
    <w:rsid w:val="00CB7585"/>
    <w:rsid w:val="00CC370D"/>
    <w:rsid w:val="00CD211A"/>
    <w:rsid w:val="00CD4D8B"/>
    <w:rsid w:val="00D20EDB"/>
    <w:rsid w:val="00D2328E"/>
    <w:rsid w:val="00D40D14"/>
    <w:rsid w:val="00D662A9"/>
    <w:rsid w:val="00D66D15"/>
    <w:rsid w:val="00E16734"/>
    <w:rsid w:val="00E16C50"/>
    <w:rsid w:val="00E40C7D"/>
    <w:rsid w:val="00E421E8"/>
    <w:rsid w:val="00E60D67"/>
    <w:rsid w:val="00E61795"/>
    <w:rsid w:val="00E62D81"/>
    <w:rsid w:val="00E729A9"/>
    <w:rsid w:val="00E8249C"/>
    <w:rsid w:val="00E87605"/>
    <w:rsid w:val="00EC3320"/>
    <w:rsid w:val="00ED77EB"/>
    <w:rsid w:val="00F169ED"/>
    <w:rsid w:val="00F20417"/>
    <w:rsid w:val="00F50F45"/>
    <w:rsid w:val="00F54D55"/>
    <w:rsid w:val="00F62699"/>
    <w:rsid w:val="00F858B6"/>
    <w:rsid w:val="00FB3A5C"/>
    <w:rsid w:val="00FF38FC"/>
    <w:rsid w:val="01305B72"/>
    <w:rsid w:val="01325191"/>
    <w:rsid w:val="014B0652"/>
    <w:rsid w:val="01A25F8E"/>
    <w:rsid w:val="01AE48CB"/>
    <w:rsid w:val="01F72F02"/>
    <w:rsid w:val="023F3913"/>
    <w:rsid w:val="026239A5"/>
    <w:rsid w:val="027B79E2"/>
    <w:rsid w:val="03092182"/>
    <w:rsid w:val="031B5546"/>
    <w:rsid w:val="033E22C7"/>
    <w:rsid w:val="03631B88"/>
    <w:rsid w:val="0367248B"/>
    <w:rsid w:val="038E27A7"/>
    <w:rsid w:val="03BC6F66"/>
    <w:rsid w:val="03C47469"/>
    <w:rsid w:val="03D93547"/>
    <w:rsid w:val="04ED3162"/>
    <w:rsid w:val="051C23A8"/>
    <w:rsid w:val="05514233"/>
    <w:rsid w:val="05716FA9"/>
    <w:rsid w:val="05757E8F"/>
    <w:rsid w:val="05947E45"/>
    <w:rsid w:val="05A720F0"/>
    <w:rsid w:val="05BE3751"/>
    <w:rsid w:val="05C543C5"/>
    <w:rsid w:val="05C6292E"/>
    <w:rsid w:val="05F25323"/>
    <w:rsid w:val="05F60D65"/>
    <w:rsid w:val="06342A63"/>
    <w:rsid w:val="06371DBA"/>
    <w:rsid w:val="064A57A4"/>
    <w:rsid w:val="0671334F"/>
    <w:rsid w:val="06953149"/>
    <w:rsid w:val="06A83857"/>
    <w:rsid w:val="06C6438F"/>
    <w:rsid w:val="06CB637A"/>
    <w:rsid w:val="06D42DDF"/>
    <w:rsid w:val="07123D73"/>
    <w:rsid w:val="072E1EAA"/>
    <w:rsid w:val="07553F5F"/>
    <w:rsid w:val="076468B7"/>
    <w:rsid w:val="07716559"/>
    <w:rsid w:val="077E05CD"/>
    <w:rsid w:val="07AF24CF"/>
    <w:rsid w:val="07C4150D"/>
    <w:rsid w:val="07DC41E9"/>
    <w:rsid w:val="081F57BA"/>
    <w:rsid w:val="085C0795"/>
    <w:rsid w:val="088451B6"/>
    <w:rsid w:val="08AA6E0C"/>
    <w:rsid w:val="08BD2918"/>
    <w:rsid w:val="09065C06"/>
    <w:rsid w:val="09414578"/>
    <w:rsid w:val="09620FCE"/>
    <w:rsid w:val="09F9502A"/>
    <w:rsid w:val="0A1B0793"/>
    <w:rsid w:val="0A314354"/>
    <w:rsid w:val="0A4627D6"/>
    <w:rsid w:val="0A575311"/>
    <w:rsid w:val="0A7F78EE"/>
    <w:rsid w:val="0A932030"/>
    <w:rsid w:val="0A941376"/>
    <w:rsid w:val="0AD2070E"/>
    <w:rsid w:val="0ADB47A1"/>
    <w:rsid w:val="0B0970A5"/>
    <w:rsid w:val="0B1832BA"/>
    <w:rsid w:val="0B2433B5"/>
    <w:rsid w:val="0B3F35E1"/>
    <w:rsid w:val="0BE01F47"/>
    <w:rsid w:val="0BFA1BD4"/>
    <w:rsid w:val="0C9345CF"/>
    <w:rsid w:val="0CDD3746"/>
    <w:rsid w:val="0D056FC7"/>
    <w:rsid w:val="0D1334BE"/>
    <w:rsid w:val="0D1A6CD8"/>
    <w:rsid w:val="0D5612E1"/>
    <w:rsid w:val="0D5B5683"/>
    <w:rsid w:val="0D716B43"/>
    <w:rsid w:val="0D937BC5"/>
    <w:rsid w:val="0DD77E07"/>
    <w:rsid w:val="0DD83C5E"/>
    <w:rsid w:val="0E090EAC"/>
    <w:rsid w:val="0E2C4341"/>
    <w:rsid w:val="0E397E2F"/>
    <w:rsid w:val="0EC1305E"/>
    <w:rsid w:val="0EE14DF1"/>
    <w:rsid w:val="0EE662E0"/>
    <w:rsid w:val="0F1068B5"/>
    <w:rsid w:val="0F266B37"/>
    <w:rsid w:val="0F2751A7"/>
    <w:rsid w:val="0F947C31"/>
    <w:rsid w:val="0F976AF4"/>
    <w:rsid w:val="0FE80208"/>
    <w:rsid w:val="0FF373B2"/>
    <w:rsid w:val="10194A5F"/>
    <w:rsid w:val="101F15FD"/>
    <w:rsid w:val="108E2A8F"/>
    <w:rsid w:val="10BC45B2"/>
    <w:rsid w:val="10D23B92"/>
    <w:rsid w:val="10D977F7"/>
    <w:rsid w:val="10EC6E0B"/>
    <w:rsid w:val="11637E2A"/>
    <w:rsid w:val="11664465"/>
    <w:rsid w:val="11A643B5"/>
    <w:rsid w:val="11B83F99"/>
    <w:rsid w:val="11D725ED"/>
    <w:rsid w:val="11DA7F47"/>
    <w:rsid w:val="11F74691"/>
    <w:rsid w:val="123B4AC2"/>
    <w:rsid w:val="12415BD9"/>
    <w:rsid w:val="124248E3"/>
    <w:rsid w:val="12483C51"/>
    <w:rsid w:val="124A64CC"/>
    <w:rsid w:val="12650C1E"/>
    <w:rsid w:val="127C17A7"/>
    <w:rsid w:val="12980F48"/>
    <w:rsid w:val="12B705C1"/>
    <w:rsid w:val="12E44746"/>
    <w:rsid w:val="12F97E96"/>
    <w:rsid w:val="130F3708"/>
    <w:rsid w:val="13293DE7"/>
    <w:rsid w:val="1364633A"/>
    <w:rsid w:val="139F51A8"/>
    <w:rsid w:val="13A965C6"/>
    <w:rsid w:val="13BE4DE1"/>
    <w:rsid w:val="13D01F3C"/>
    <w:rsid w:val="13D15165"/>
    <w:rsid w:val="13E74B5E"/>
    <w:rsid w:val="13ED5417"/>
    <w:rsid w:val="143D41D5"/>
    <w:rsid w:val="145E1749"/>
    <w:rsid w:val="148800FE"/>
    <w:rsid w:val="14B05B32"/>
    <w:rsid w:val="14DC44EE"/>
    <w:rsid w:val="14E57C05"/>
    <w:rsid w:val="1514368F"/>
    <w:rsid w:val="1537547D"/>
    <w:rsid w:val="157F7E02"/>
    <w:rsid w:val="15B04BC5"/>
    <w:rsid w:val="15CF225D"/>
    <w:rsid w:val="15E43782"/>
    <w:rsid w:val="15EC03BF"/>
    <w:rsid w:val="15F069D2"/>
    <w:rsid w:val="160D64EB"/>
    <w:rsid w:val="160E0F44"/>
    <w:rsid w:val="168821BB"/>
    <w:rsid w:val="168C35B1"/>
    <w:rsid w:val="169A2504"/>
    <w:rsid w:val="16A069E8"/>
    <w:rsid w:val="16A94884"/>
    <w:rsid w:val="16E21AEE"/>
    <w:rsid w:val="16EA38D4"/>
    <w:rsid w:val="170546D8"/>
    <w:rsid w:val="171A3F37"/>
    <w:rsid w:val="173D3E22"/>
    <w:rsid w:val="17A74A8B"/>
    <w:rsid w:val="17AF526D"/>
    <w:rsid w:val="17B91774"/>
    <w:rsid w:val="182E17BA"/>
    <w:rsid w:val="1857314A"/>
    <w:rsid w:val="18795730"/>
    <w:rsid w:val="188776D4"/>
    <w:rsid w:val="18D35B90"/>
    <w:rsid w:val="1904776B"/>
    <w:rsid w:val="19257838"/>
    <w:rsid w:val="196A63C8"/>
    <w:rsid w:val="19D14730"/>
    <w:rsid w:val="19F10606"/>
    <w:rsid w:val="19FC4E6E"/>
    <w:rsid w:val="1A5B42BA"/>
    <w:rsid w:val="1A62281D"/>
    <w:rsid w:val="1A6D1B72"/>
    <w:rsid w:val="1A933DAE"/>
    <w:rsid w:val="1AC15655"/>
    <w:rsid w:val="1AD06E6A"/>
    <w:rsid w:val="1AE7221E"/>
    <w:rsid w:val="1B160469"/>
    <w:rsid w:val="1B374D10"/>
    <w:rsid w:val="1B401FAB"/>
    <w:rsid w:val="1B4948BC"/>
    <w:rsid w:val="1B6D27BE"/>
    <w:rsid w:val="1B7029E6"/>
    <w:rsid w:val="1BB34569"/>
    <w:rsid w:val="1BBE720A"/>
    <w:rsid w:val="1BCE2CF8"/>
    <w:rsid w:val="1BD008AA"/>
    <w:rsid w:val="1C1A71C5"/>
    <w:rsid w:val="1C37448B"/>
    <w:rsid w:val="1C3C0379"/>
    <w:rsid w:val="1C5966E0"/>
    <w:rsid w:val="1C682539"/>
    <w:rsid w:val="1C75348B"/>
    <w:rsid w:val="1CE7430A"/>
    <w:rsid w:val="1D040B51"/>
    <w:rsid w:val="1D113EEA"/>
    <w:rsid w:val="1D50704A"/>
    <w:rsid w:val="1D7C2ED7"/>
    <w:rsid w:val="1D863D40"/>
    <w:rsid w:val="1DA9125E"/>
    <w:rsid w:val="1DC06888"/>
    <w:rsid w:val="1DDF0CF0"/>
    <w:rsid w:val="1E291346"/>
    <w:rsid w:val="1E595780"/>
    <w:rsid w:val="1EE00DE6"/>
    <w:rsid w:val="1EE82CC9"/>
    <w:rsid w:val="1F11056D"/>
    <w:rsid w:val="1F126D13"/>
    <w:rsid w:val="1F2F0616"/>
    <w:rsid w:val="1F3563BF"/>
    <w:rsid w:val="1F771ED6"/>
    <w:rsid w:val="1F822294"/>
    <w:rsid w:val="1FC86777"/>
    <w:rsid w:val="1FDE2420"/>
    <w:rsid w:val="1FE75299"/>
    <w:rsid w:val="203321DF"/>
    <w:rsid w:val="208035B9"/>
    <w:rsid w:val="20876383"/>
    <w:rsid w:val="208808D8"/>
    <w:rsid w:val="20BC2689"/>
    <w:rsid w:val="20BF7289"/>
    <w:rsid w:val="20C1011F"/>
    <w:rsid w:val="20DF0371"/>
    <w:rsid w:val="20F67C4D"/>
    <w:rsid w:val="214F7D5C"/>
    <w:rsid w:val="21730315"/>
    <w:rsid w:val="220157EC"/>
    <w:rsid w:val="221536E2"/>
    <w:rsid w:val="224D5301"/>
    <w:rsid w:val="22566560"/>
    <w:rsid w:val="22C504E7"/>
    <w:rsid w:val="22CC788A"/>
    <w:rsid w:val="232E6660"/>
    <w:rsid w:val="233017E4"/>
    <w:rsid w:val="235A6692"/>
    <w:rsid w:val="23672EB7"/>
    <w:rsid w:val="23816833"/>
    <w:rsid w:val="23AB2E23"/>
    <w:rsid w:val="23B9184C"/>
    <w:rsid w:val="23DA7A2C"/>
    <w:rsid w:val="23DE1FC5"/>
    <w:rsid w:val="24531D0E"/>
    <w:rsid w:val="24783C5E"/>
    <w:rsid w:val="249E0CAB"/>
    <w:rsid w:val="24B262D0"/>
    <w:rsid w:val="24E47411"/>
    <w:rsid w:val="2500547C"/>
    <w:rsid w:val="250C166C"/>
    <w:rsid w:val="250C5322"/>
    <w:rsid w:val="250E67CD"/>
    <w:rsid w:val="25103A17"/>
    <w:rsid w:val="2529199C"/>
    <w:rsid w:val="259863E3"/>
    <w:rsid w:val="25AC0957"/>
    <w:rsid w:val="25DC3B4F"/>
    <w:rsid w:val="25DD3D90"/>
    <w:rsid w:val="25E21202"/>
    <w:rsid w:val="25FD59ED"/>
    <w:rsid w:val="260D7EAB"/>
    <w:rsid w:val="26280698"/>
    <w:rsid w:val="26351D31"/>
    <w:rsid w:val="264A040C"/>
    <w:rsid w:val="264A2505"/>
    <w:rsid w:val="26660287"/>
    <w:rsid w:val="26865045"/>
    <w:rsid w:val="26890B30"/>
    <w:rsid w:val="268D6073"/>
    <w:rsid w:val="26A6074D"/>
    <w:rsid w:val="26B638B6"/>
    <w:rsid w:val="26CC5F13"/>
    <w:rsid w:val="27157C69"/>
    <w:rsid w:val="27164054"/>
    <w:rsid w:val="272B239A"/>
    <w:rsid w:val="273349CC"/>
    <w:rsid w:val="27496B9B"/>
    <w:rsid w:val="274B7CF7"/>
    <w:rsid w:val="275308C9"/>
    <w:rsid w:val="275414D6"/>
    <w:rsid w:val="2765780B"/>
    <w:rsid w:val="27A74B2B"/>
    <w:rsid w:val="27DE3F0C"/>
    <w:rsid w:val="281008F7"/>
    <w:rsid w:val="284942E1"/>
    <w:rsid w:val="285938CF"/>
    <w:rsid w:val="285B39C6"/>
    <w:rsid w:val="286327DE"/>
    <w:rsid w:val="288815B5"/>
    <w:rsid w:val="28A078C1"/>
    <w:rsid w:val="28A23E26"/>
    <w:rsid w:val="28EF2289"/>
    <w:rsid w:val="28FA59AC"/>
    <w:rsid w:val="2945535D"/>
    <w:rsid w:val="29582067"/>
    <w:rsid w:val="295F3642"/>
    <w:rsid w:val="296A1A0C"/>
    <w:rsid w:val="296A6E54"/>
    <w:rsid w:val="29DD3F9F"/>
    <w:rsid w:val="29F10584"/>
    <w:rsid w:val="29F20D65"/>
    <w:rsid w:val="29F44A70"/>
    <w:rsid w:val="29F6057F"/>
    <w:rsid w:val="29FC5BC0"/>
    <w:rsid w:val="29FD45DD"/>
    <w:rsid w:val="2A013ED1"/>
    <w:rsid w:val="2A185104"/>
    <w:rsid w:val="2A242821"/>
    <w:rsid w:val="2A361FFA"/>
    <w:rsid w:val="2A674924"/>
    <w:rsid w:val="2AB6493D"/>
    <w:rsid w:val="2ACF32A8"/>
    <w:rsid w:val="2ADA731D"/>
    <w:rsid w:val="2B112447"/>
    <w:rsid w:val="2B2E4ABB"/>
    <w:rsid w:val="2B34708A"/>
    <w:rsid w:val="2B44366F"/>
    <w:rsid w:val="2B650930"/>
    <w:rsid w:val="2BA02837"/>
    <w:rsid w:val="2BA95542"/>
    <w:rsid w:val="2BB56EEF"/>
    <w:rsid w:val="2C0F22AD"/>
    <w:rsid w:val="2C1A487D"/>
    <w:rsid w:val="2C516303"/>
    <w:rsid w:val="2C697718"/>
    <w:rsid w:val="2C990AFC"/>
    <w:rsid w:val="2CA30BA2"/>
    <w:rsid w:val="2CAA347F"/>
    <w:rsid w:val="2CBE2D23"/>
    <w:rsid w:val="2CD662CC"/>
    <w:rsid w:val="2CE5753B"/>
    <w:rsid w:val="2D245691"/>
    <w:rsid w:val="2D4D173E"/>
    <w:rsid w:val="2D5402FF"/>
    <w:rsid w:val="2D5A7A0F"/>
    <w:rsid w:val="2D7D6CBF"/>
    <w:rsid w:val="2D8B24B9"/>
    <w:rsid w:val="2D9C21D9"/>
    <w:rsid w:val="2DA733CC"/>
    <w:rsid w:val="2DD257D1"/>
    <w:rsid w:val="2DD63751"/>
    <w:rsid w:val="2E0020D5"/>
    <w:rsid w:val="2E0656D2"/>
    <w:rsid w:val="2E0C4E7F"/>
    <w:rsid w:val="2E100CE3"/>
    <w:rsid w:val="2E1210AB"/>
    <w:rsid w:val="2E1D02D9"/>
    <w:rsid w:val="2E2E1AE2"/>
    <w:rsid w:val="2EA82E22"/>
    <w:rsid w:val="2EA928B0"/>
    <w:rsid w:val="2EB4521A"/>
    <w:rsid w:val="2EC54E2F"/>
    <w:rsid w:val="2EDE47DB"/>
    <w:rsid w:val="2EDE5399"/>
    <w:rsid w:val="2EDE6B12"/>
    <w:rsid w:val="2EE26CAA"/>
    <w:rsid w:val="2F017D0F"/>
    <w:rsid w:val="2F2E3009"/>
    <w:rsid w:val="2F402650"/>
    <w:rsid w:val="2F58205B"/>
    <w:rsid w:val="2F802879"/>
    <w:rsid w:val="2FAF5302"/>
    <w:rsid w:val="30117AE8"/>
    <w:rsid w:val="3029551E"/>
    <w:rsid w:val="302A59C2"/>
    <w:rsid w:val="302D4994"/>
    <w:rsid w:val="302F2DB2"/>
    <w:rsid w:val="30902386"/>
    <w:rsid w:val="309C3D73"/>
    <w:rsid w:val="30A43992"/>
    <w:rsid w:val="30BD46EA"/>
    <w:rsid w:val="30DB34D4"/>
    <w:rsid w:val="30E170B2"/>
    <w:rsid w:val="30FC6345"/>
    <w:rsid w:val="310059FB"/>
    <w:rsid w:val="310F5E50"/>
    <w:rsid w:val="31305C7E"/>
    <w:rsid w:val="314A32E2"/>
    <w:rsid w:val="314E3679"/>
    <w:rsid w:val="315139C5"/>
    <w:rsid w:val="315B632E"/>
    <w:rsid w:val="315D7E85"/>
    <w:rsid w:val="319328B1"/>
    <w:rsid w:val="319C102B"/>
    <w:rsid w:val="31A307E3"/>
    <w:rsid w:val="31C04248"/>
    <w:rsid w:val="31C225C6"/>
    <w:rsid w:val="31D3530A"/>
    <w:rsid w:val="31D5680A"/>
    <w:rsid w:val="32196D9E"/>
    <w:rsid w:val="3236676A"/>
    <w:rsid w:val="32420F41"/>
    <w:rsid w:val="325C4E29"/>
    <w:rsid w:val="3277608F"/>
    <w:rsid w:val="328A7E3B"/>
    <w:rsid w:val="32CB7696"/>
    <w:rsid w:val="33220C70"/>
    <w:rsid w:val="33276DA0"/>
    <w:rsid w:val="334B2A4E"/>
    <w:rsid w:val="338A40D5"/>
    <w:rsid w:val="33B35E02"/>
    <w:rsid w:val="34040C1E"/>
    <w:rsid w:val="343714CF"/>
    <w:rsid w:val="34651290"/>
    <w:rsid w:val="349F6162"/>
    <w:rsid w:val="34B72169"/>
    <w:rsid w:val="34C23BEC"/>
    <w:rsid w:val="34D816EB"/>
    <w:rsid w:val="35043536"/>
    <w:rsid w:val="35297AFD"/>
    <w:rsid w:val="35395518"/>
    <w:rsid w:val="35737682"/>
    <w:rsid w:val="357D5040"/>
    <w:rsid w:val="35927262"/>
    <w:rsid w:val="35C71C4D"/>
    <w:rsid w:val="35D7072B"/>
    <w:rsid w:val="3600407D"/>
    <w:rsid w:val="360E60A3"/>
    <w:rsid w:val="36463390"/>
    <w:rsid w:val="368B24B0"/>
    <w:rsid w:val="36A51CB5"/>
    <w:rsid w:val="36BF2FDD"/>
    <w:rsid w:val="36D72DDC"/>
    <w:rsid w:val="3755157F"/>
    <w:rsid w:val="375710A8"/>
    <w:rsid w:val="37577001"/>
    <w:rsid w:val="378717B0"/>
    <w:rsid w:val="380532A4"/>
    <w:rsid w:val="381F6786"/>
    <w:rsid w:val="38520817"/>
    <w:rsid w:val="3896170D"/>
    <w:rsid w:val="38A42E0D"/>
    <w:rsid w:val="38AC2546"/>
    <w:rsid w:val="38CC0544"/>
    <w:rsid w:val="38E5683F"/>
    <w:rsid w:val="38F45F10"/>
    <w:rsid w:val="38FC1AA3"/>
    <w:rsid w:val="3911332C"/>
    <w:rsid w:val="392B2496"/>
    <w:rsid w:val="393350DD"/>
    <w:rsid w:val="395512D3"/>
    <w:rsid w:val="397225C1"/>
    <w:rsid w:val="398C4326"/>
    <w:rsid w:val="39A02132"/>
    <w:rsid w:val="39B120E2"/>
    <w:rsid w:val="39D90D1B"/>
    <w:rsid w:val="39FA1466"/>
    <w:rsid w:val="3A270B12"/>
    <w:rsid w:val="3A394EA0"/>
    <w:rsid w:val="3A404CAC"/>
    <w:rsid w:val="3A7D2FEA"/>
    <w:rsid w:val="3A84380E"/>
    <w:rsid w:val="3A860524"/>
    <w:rsid w:val="3A8D4F6E"/>
    <w:rsid w:val="3A9A6DCF"/>
    <w:rsid w:val="3AAA2DCC"/>
    <w:rsid w:val="3AC718E2"/>
    <w:rsid w:val="3AD43576"/>
    <w:rsid w:val="3AE804ED"/>
    <w:rsid w:val="3AF93C08"/>
    <w:rsid w:val="3B144D9F"/>
    <w:rsid w:val="3B2A3066"/>
    <w:rsid w:val="3B2C5BC0"/>
    <w:rsid w:val="3B3B3B81"/>
    <w:rsid w:val="3B3B73F8"/>
    <w:rsid w:val="3B827610"/>
    <w:rsid w:val="3BB03A65"/>
    <w:rsid w:val="3BB578AA"/>
    <w:rsid w:val="3BB963AB"/>
    <w:rsid w:val="3BE0147F"/>
    <w:rsid w:val="3C0A0CF1"/>
    <w:rsid w:val="3C3D1B51"/>
    <w:rsid w:val="3C4E275E"/>
    <w:rsid w:val="3C9C30F4"/>
    <w:rsid w:val="3CA5146D"/>
    <w:rsid w:val="3CA967A1"/>
    <w:rsid w:val="3CBD229B"/>
    <w:rsid w:val="3CD05486"/>
    <w:rsid w:val="3CE311A2"/>
    <w:rsid w:val="3CE806D4"/>
    <w:rsid w:val="3CE93261"/>
    <w:rsid w:val="3CEA6F8F"/>
    <w:rsid w:val="3CF97019"/>
    <w:rsid w:val="3D02260F"/>
    <w:rsid w:val="3D095996"/>
    <w:rsid w:val="3D37489C"/>
    <w:rsid w:val="3D3863AD"/>
    <w:rsid w:val="3D3917E7"/>
    <w:rsid w:val="3D3C33A3"/>
    <w:rsid w:val="3D476015"/>
    <w:rsid w:val="3D6932AA"/>
    <w:rsid w:val="3D787F3F"/>
    <w:rsid w:val="3D7D46AF"/>
    <w:rsid w:val="3D8F7ADE"/>
    <w:rsid w:val="3DB446F7"/>
    <w:rsid w:val="3DDE5BA6"/>
    <w:rsid w:val="3DE81104"/>
    <w:rsid w:val="3DE83D94"/>
    <w:rsid w:val="3DFE0975"/>
    <w:rsid w:val="3E01312B"/>
    <w:rsid w:val="3E066778"/>
    <w:rsid w:val="3E071E00"/>
    <w:rsid w:val="3E1569D7"/>
    <w:rsid w:val="3E175EE8"/>
    <w:rsid w:val="3E406A09"/>
    <w:rsid w:val="3E601552"/>
    <w:rsid w:val="3E6B4500"/>
    <w:rsid w:val="3E7530DA"/>
    <w:rsid w:val="3EBF2699"/>
    <w:rsid w:val="3EC2077D"/>
    <w:rsid w:val="3ECF4B1B"/>
    <w:rsid w:val="3EF22630"/>
    <w:rsid w:val="3F2B699D"/>
    <w:rsid w:val="3F4B461D"/>
    <w:rsid w:val="3F7A097F"/>
    <w:rsid w:val="3FC60602"/>
    <w:rsid w:val="3FFC25CA"/>
    <w:rsid w:val="40020E04"/>
    <w:rsid w:val="402023B1"/>
    <w:rsid w:val="402D286E"/>
    <w:rsid w:val="405B7486"/>
    <w:rsid w:val="40F66B21"/>
    <w:rsid w:val="41505CA8"/>
    <w:rsid w:val="415D7618"/>
    <w:rsid w:val="416A2321"/>
    <w:rsid w:val="41A06BD0"/>
    <w:rsid w:val="41BD2249"/>
    <w:rsid w:val="41C56C90"/>
    <w:rsid w:val="41F750D0"/>
    <w:rsid w:val="41FA7897"/>
    <w:rsid w:val="420B6FA8"/>
    <w:rsid w:val="422130A2"/>
    <w:rsid w:val="42222025"/>
    <w:rsid w:val="424B3DCC"/>
    <w:rsid w:val="425058FB"/>
    <w:rsid w:val="42810AD8"/>
    <w:rsid w:val="42957B1E"/>
    <w:rsid w:val="42B24059"/>
    <w:rsid w:val="43040443"/>
    <w:rsid w:val="43641872"/>
    <w:rsid w:val="439B0731"/>
    <w:rsid w:val="43BD190B"/>
    <w:rsid w:val="43C05F98"/>
    <w:rsid w:val="43DF163F"/>
    <w:rsid w:val="44295AD7"/>
    <w:rsid w:val="442B3262"/>
    <w:rsid w:val="44853E86"/>
    <w:rsid w:val="44B51720"/>
    <w:rsid w:val="44B74F13"/>
    <w:rsid w:val="44C30C45"/>
    <w:rsid w:val="44DD1C3E"/>
    <w:rsid w:val="44FF5A95"/>
    <w:rsid w:val="45081725"/>
    <w:rsid w:val="45561C06"/>
    <w:rsid w:val="45634F33"/>
    <w:rsid w:val="45905CC1"/>
    <w:rsid w:val="45964091"/>
    <w:rsid w:val="45BC06EF"/>
    <w:rsid w:val="45D90047"/>
    <w:rsid w:val="45DE153A"/>
    <w:rsid w:val="46253A21"/>
    <w:rsid w:val="465F7C32"/>
    <w:rsid w:val="469A2F84"/>
    <w:rsid w:val="46D71897"/>
    <w:rsid w:val="46F73547"/>
    <w:rsid w:val="47231C5F"/>
    <w:rsid w:val="47256C48"/>
    <w:rsid w:val="472B1053"/>
    <w:rsid w:val="47463DAF"/>
    <w:rsid w:val="47702380"/>
    <w:rsid w:val="4782713E"/>
    <w:rsid w:val="47A612BC"/>
    <w:rsid w:val="47FA5509"/>
    <w:rsid w:val="48161857"/>
    <w:rsid w:val="482802F9"/>
    <w:rsid w:val="485021F5"/>
    <w:rsid w:val="48571B87"/>
    <w:rsid w:val="4862070E"/>
    <w:rsid w:val="48744C5D"/>
    <w:rsid w:val="48B41795"/>
    <w:rsid w:val="48CA5D96"/>
    <w:rsid w:val="48CC5AB2"/>
    <w:rsid w:val="493E0A85"/>
    <w:rsid w:val="498468B2"/>
    <w:rsid w:val="4A0968C7"/>
    <w:rsid w:val="4A0E12E4"/>
    <w:rsid w:val="4A104EFD"/>
    <w:rsid w:val="4A1A36DD"/>
    <w:rsid w:val="4A3E7557"/>
    <w:rsid w:val="4A633912"/>
    <w:rsid w:val="4A8377CD"/>
    <w:rsid w:val="4A8C6758"/>
    <w:rsid w:val="4A97612C"/>
    <w:rsid w:val="4AAE7FCE"/>
    <w:rsid w:val="4AB70130"/>
    <w:rsid w:val="4ACA7CC4"/>
    <w:rsid w:val="4AD223FE"/>
    <w:rsid w:val="4ADF1685"/>
    <w:rsid w:val="4AE745E5"/>
    <w:rsid w:val="4AFD06DD"/>
    <w:rsid w:val="4B440FA0"/>
    <w:rsid w:val="4B4D78E2"/>
    <w:rsid w:val="4B794472"/>
    <w:rsid w:val="4B7A2CB2"/>
    <w:rsid w:val="4B8A2878"/>
    <w:rsid w:val="4BA93319"/>
    <w:rsid w:val="4BAE7A35"/>
    <w:rsid w:val="4BD829F5"/>
    <w:rsid w:val="4BEA2A28"/>
    <w:rsid w:val="4BF33962"/>
    <w:rsid w:val="4C25034F"/>
    <w:rsid w:val="4C3422EA"/>
    <w:rsid w:val="4C3961EE"/>
    <w:rsid w:val="4C430BD4"/>
    <w:rsid w:val="4C5F7D7B"/>
    <w:rsid w:val="4C6D403C"/>
    <w:rsid w:val="4C7C5F64"/>
    <w:rsid w:val="4C804860"/>
    <w:rsid w:val="4CAE1754"/>
    <w:rsid w:val="4CDA674F"/>
    <w:rsid w:val="4CDF3321"/>
    <w:rsid w:val="4D5C30A9"/>
    <w:rsid w:val="4D7E28BC"/>
    <w:rsid w:val="4D836201"/>
    <w:rsid w:val="4D952C07"/>
    <w:rsid w:val="4DC363A2"/>
    <w:rsid w:val="4E000922"/>
    <w:rsid w:val="4E394B9D"/>
    <w:rsid w:val="4E531791"/>
    <w:rsid w:val="4E61420A"/>
    <w:rsid w:val="4EBE03A9"/>
    <w:rsid w:val="4ED61CF7"/>
    <w:rsid w:val="4EE01ADA"/>
    <w:rsid w:val="4F3F006A"/>
    <w:rsid w:val="4FDA48F7"/>
    <w:rsid w:val="500B048D"/>
    <w:rsid w:val="500B20FE"/>
    <w:rsid w:val="501514B1"/>
    <w:rsid w:val="50387514"/>
    <w:rsid w:val="504836FA"/>
    <w:rsid w:val="508432AC"/>
    <w:rsid w:val="50851A9A"/>
    <w:rsid w:val="50AD2466"/>
    <w:rsid w:val="50B1054A"/>
    <w:rsid w:val="50B803ED"/>
    <w:rsid w:val="510B594C"/>
    <w:rsid w:val="5166093F"/>
    <w:rsid w:val="521529F7"/>
    <w:rsid w:val="521610E1"/>
    <w:rsid w:val="52193896"/>
    <w:rsid w:val="5220329B"/>
    <w:rsid w:val="522B7409"/>
    <w:rsid w:val="526360BD"/>
    <w:rsid w:val="527114F0"/>
    <w:rsid w:val="52736DCB"/>
    <w:rsid w:val="528348E2"/>
    <w:rsid w:val="529B294E"/>
    <w:rsid w:val="52E12608"/>
    <w:rsid w:val="534954F0"/>
    <w:rsid w:val="534D33FE"/>
    <w:rsid w:val="535F33BA"/>
    <w:rsid w:val="53905137"/>
    <w:rsid w:val="53CE0AEA"/>
    <w:rsid w:val="54093709"/>
    <w:rsid w:val="542E75EB"/>
    <w:rsid w:val="5440580B"/>
    <w:rsid w:val="544123A6"/>
    <w:rsid w:val="54464F42"/>
    <w:rsid w:val="5472525D"/>
    <w:rsid w:val="54752965"/>
    <w:rsid w:val="54821E24"/>
    <w:rsid w:val="54863018"/>
    <w:rsid w:val="549C22D1"/>
    <w:rsid w:val="54C875D1"/>
    <w:rsid w:val="54D71055"/>
    <w:rsid w:val="551837DC"/>
    <w:rsid w:val="55270A4F"/>
    <w:rsid w:val="557979FF"/>
    <w:rsid w:val="55AD335D"/>
    <w:rsid w:val="55C6251F"/>
    <w:rsid w:val="55C66931"/>
    <w:rsid w:val="560C1202"/>
    <w:rsid w:val="56270C9E"/>
    <w:rsid w:val="565F3D8D"/>
    <w:rsid w:val="565F716D"/>
    <w:rsid w:val="5668607F"/>
    <w:rsid w:val="569F70F7"/>
    <w:rsid w:val="56C55059"/>
    <w:rsid w:val="57015BCE"/>
    <w:rsid w:val="5707212D"/>
    <w:rsid w:val="572D428A"/>
    <w:rsid w:val="57484809"/>
    <w:rsid w:val="57740401"/>
    <w:rsid w:val="57742E69"/>
    <w:rsid w:val="577C0542"/>
    <w:rsid w:val="578D3E49"/>
    <w:rsid w:val="57995925"/>
    <w:rsid w:val="57C67FBD"/>
    <w:rsid w:val="57CA11EC"/>
    <w:rsid w:val="57F05F13"/>
    <w:rsid w:val="581E4757"/>
    <w:rsid w:val="58334A46"/>
    <w:rsid w:val="58370006"/>
    <w:rsid w:val="58374882"/>
    <w:rsid w:val="585D06D9"/>
    <w:rsid w:val="586146C7"/>
    <w:rsid w:val="586512C8"/>
    <w:rsid w:val="587D3892"/>
    <w:rsid w:val="589440A0"/>
    <w:rsid w:val="58B302BC"/>
    <w:rsid w:val="58C37A83"/>
    <w:rsid w:val="590D14E0"/>
    <w:rsid w:val="59313E8A"/>
    <w:rsid w:val="5941278D"/>
    <w:rsid w:val="5954300C"/>
    <w:rsid w:val="596E11CD"/>
    <w:rsid w:val="59760B19"/>
    <w:rsid w:val="59E91D4E"/>
    <w:rsid w:val="5A062CDE"/>
    <w:rsid w:val="5A8B3862"/>
    <w:rsid w:val="5AB029AD"/>
    <w:rsid w:val="5AD04475"/>
    <w:rsid w:val="5AD7475D"/>
    <w:rsid w:val="5AEA5F50"/>
    <w:rsid w:val="5B150E2D"/>
    <w:rsid w:val="5B150F8C"/>
    <w:rsid w:val="5B176B6E"/>
    <w:rsid w:val="5B31738D"/>
    <w:rsid w:val="5B565597"/>
    <w:rsid w:val="5B7B2BB0"/>
    <w:rsid w:val="5BB27516"/>
    <w:rsid w:val="5BC23BF9"/>
    <w:rsid w:val="5BCB7F55"/>
    <w:rsid w:val="5BF56785"/>
    <w:rsid w:val="5C1547C8"/>
    <w:rsid w:val="5C155E14"/>
    <w:rsid w:val="5C1745E1"/>
    <w:rsid w:val="5C7D7E98"/>
    <w:rsid w:val="5C964858"/>
    <w:rsid w:val="5CCA50D1"/>
    <w:rsid w:val="5D036E49"/>
    <w:rsid w:val="5D2C40A1"/>
    <w:rsid w:val="5D2C796E"/>
    <w:rsid w:val="5D597B0F"/>
    <w:rsid w:val="5E0F25C6"/>
    <w:rsid w:val="5E0F55C8"/>
    <w:rsid w:val="5E1B15E8"/>
    <w:rsid w:val="5E3F63DC"/>
    <w:rsid w:val="5EA97959"/>
    <w:rsid w:val="5EEA6EC8"/>
    <w:rsid w:val="5EEB08DC"/>
    <w:rsid w:val="5EEC7A64"/>
    <w:rsid w:val="5F5A6BF8"/>
    <w:rsid w:val="5F9B5A1C"/>
    <w:rsid w:val="5FA46AB2"/>
    <w:rsid w:val="5FA57D74"/>
    <w:rsid w:val="5FF347A3"/>
    <w:rsid w:val="600D206F"/>
    <w:rsid w:val="605E0862"/>
    <w:rsid w:val="60674865"/>
    <w:rsid w:val="60D207BB"/>
    <w:rsid w:val="60E4543E"/>
    <w:rsid w:val="60FF0F93"/>
    <w:rsid w:val="61042636"/>
    <w:rsid w:val="61281427"/>
    <w:rsid w:val="61331AD1"/>
    <w:rsid w:val="6147007E"/>
    <w:rsid w:val="616806FA"/>
    <w:rsid w:val="617F51D0"/>
    <w:rsid w:val="61BE0FFB"/>
    <w:rsid w:val="61CE35FE"/>
    <w:rsid w:val="62160831"/>
    <w:rsid w:val="6229715B"/>
    <w:rsid w:val="62852AE2"/>
    <w:rsid w:val="62901C77"/>
    <w:rsid w:val="62B124A8"/>
    <w:rsid w:val="62E65DBE"/>
    <w:rsid w:val="62E743AA"/>
    <w:rsid w:val="62F82F25"/>
    <w:rsid w:val="63056BEC"/>
    <w:rsid w:val="634363DC"/>
    <w:rsid w:val="634914EC"/>
    <w:rsid w:val="63501E4F"/>
    <w:rsid w:val="636B4396"/>
    <w:rsid w:val="63B70EDC"/>
    <w:rsid w:val="63E713D5"/>
    <w:rsid w:val="6407128A"/>
    <w:rsid w:val="648F40C9"/>
    <w:rsid w:val="649C6BAD"/>
    <w:rsid w:val="64B80201"/>
    <w:rsid w:val="64EE005A"/>
    <w:rsid w:val="65086615"/>
    <w:rsid w:val="65436ED6"/>
    <w:rsid w:val="65716DCD"/>
    <w:rsid w:val="65762B96"/>
    <w:rsid w:val="65D3674A"/>
    <w:rsid w:val="65E02F39"/>
    <w:rsid w:val="65E130CF"/>
    <w:rsid w:val="6616249E"/>
    <w:rsid w:val="663B4810"/>
    <w:rsid w:val="669945B3"/>
    <w:rsid w:val="66A97024"/>
    <w:rsid w:val="66C503B6"/>
    <w:rsid w:val="66C67047"/>
    <w:rsid w:val="66E72C90"/>
    <w:rsid w:val="66EC548E"/>
    <w:rsid w:val="66F9134B"/>
    <w:rsid w:val="66FB4D8A"/>
    <w:rsid w:val="66FD467D"/>
    <w:rsid w:val="672869FB"/>
    <w:rsid w:val="672F1B18"/>
    <w:rsid w:val="673521D1"/>
    <w:rsid w:val="676642C4"/>
    <w:rsid w:val="678A3140"/>
    <w:rsid w:val="679B4C2A"/>
    <w:rsid w:val="679D17C8"/>
    <w:rsid w:val="67CC6F2D"/>
    <w:rsid w:val="67D43FC0"/>
    <w:rsid w:val="681860B4"/>
    <w:rsid w:val="685D5E6E"/>
    <w:rsid w:val="689F7B5E"/>
    <w:rsid w:val="68CA13A7"/>
    <w:rsid w:val="68D613E3"/>
    <w:rsid w:val="69315A14"/>
    <w:rsid w:val="696B161B"/>
    <w:rsid w:val="69926F26"/>
    <w:rsid w:val="69965FC8"/>
    <w:rsid w:val="699E32BE"/>
    <w:rsid w:val="69A337B7"/>
    <w:rsid w:val="69A64C33"/>
    <w:rsid w:val="69C643F9"/>
    <w:rsid w:val="6A091D26"/>
    <w:rsid w:val="6A1A1078"/>
    <w:rsid w:val="6A1D33D7"/>
    <w:rsid w:val="6A1E1C4F"/>
    <w:rsid w:val="6A9A0267"/>
    <w:rsid w:val="6AA171F1"/>
    <w:rsid w:val="6AB11076"/>
    <w:rsid w:val="6AEA4417"/>
    <w:rsid w:val="6B0D4058"/>
    <w:rsid w:val="6B2A0420"/>
    <w:rsid w:val="6B486D8F"/>
    <w:rsid w:val="6B5359C3"/>
    <w:rsid w:val="6BD139C2"/>
    <w:rsid w:val="6BDA1157"/>
    <w:rsid w:val="6BEA50AC"/>
    <w:rsid w:val="6C19422B"/>
    <w:rsid w:val="6C2365CA"/>
    <w:rsid w:val="6C2A7AFA"/>
    <w:rsid w:val="6C336F1B"/>
    <w:rsid w:val="6C35351B"/>
    <w:rsid w:val="6C3A762B"/>
    <w:rsid w:val="6C49097A"/>
    <w:rsid w:val="6C642FD4"/>
    <w:rsid w:val="6C750581"/>
    <w:rsid w:val="6C767886"/>
    <w:rsid w:val="6C78608E"/>
    <w:rsid w:val="6CB903D0"/>
    <w:rsid w:val="6CC953D7"/>
    <w:rsid w:val="6CE606E1"/>
    <w:rsid w:val="6CFF641C"/>
    <w:rsid w:val="6D042083"/>
    <w:rsid w:val="6D0E4453"/>
    <w:rsid w:val="6D5828BD"/>
    <w:rsid w:val="6D6A1C50"/>
    <w:rsid w:val="6D764B44"/>
    <w:rsid w:val="6D7F54C3"/>
    <w:rsid w:val="6D865C0F"/>
    <w:rsid w:val="6DD92428"/>
    <w:rsid w:val="6DEC7BBB"/>
    <w:rsid w:val="6DF306B2"/>
    <w:rsid w:val="6E5154E7"/>
    <w:rsid w:val="6E517844"/>
    <w:rsid w:val="6E5273AB"/>
    <w:rsid w:val="6E9C1AD9"/>
    <w:rsid w:val="6F0123B0"/>
    <w:rsid w:val="6F4B21BB"/>
    <w:rsid w:val="6F8F30EA"/>
    <w:rsid w:val="70157E1D"/>
    <w:rsid w:val="70694A05"/>
    <w:rsid w:val="70881377"/>
    <w:rsid w:val="709C0FBC"/>
    <w:rsid w:val="70A1606A"/>
    <w:rsid w:val="70C85FC1"/>
    <w:rsid w:val="70DA501D"/>
    <w:rsid w:val="70FA59D8"/>
    <w:rsid w:val="71166CE9"/>
    <w:rsid w:val="71643516"/>
    <w:rsid w:val="71803DE6"/>
    <w:rsid w:val="719A1111"/>
    <w:rsid w:val="71D07435"/>
    <w:rsid w:val="71D244DD"/>
    <w:rsid w:val="71E261CA"/>
    <w:rsid w:val="72023F28"/>
    <w:rsid w:val="724E5D9A"/>
    <w:rsid w:val="72CA2B5A"/>
    <w:rsid w:val="72D47AF2"/>
    <w:rsid w:val="72E913E8"/>
    <w:rsid w:val="72F76613"/>
    <w:rsid w:val="730F7F49"/>
    <w:rsid w:val="734E1E7C"/>
    <w:rsid w:val="735A48CE"/>
    <w:rsid w:val="736D32A5"/>
    <w:rsid w:val="73946493"/>
    <w:rsid w:val="73C13902"/>
    <w:rsid w:val="73C24924"/>
    <w:rsid w:val="73C9733A"/>
    <w:rsid w:val="73DE7BE0"/>
    <w:rsid w:val="73E74382"/>
    <w:rsid w:val="740B49B0"/>
    <w:rsid w:val="74352CED"/>
    <w:rsid w:val="749B7940"/>
    <w:rsid w:val="74B70DA8"/>
    <w:rsid w:val="74BC3F16"/>
    <w:rsid w:val="74C2135F"/>
    <w:rsid w:val="74C60144"/>
    <w:rsid w:val="74CD2982"/>
    <w:rsid w:val="74FD78D5"/>
    <w:rsid w:val="750B3FFC"/>
    <w:rsid w:val="75283388"/>
    <w:rsid w:val="7537024C"/>
    <w:rsid w:val="753D44EF"/>
    <w:rsid w:val="75521606"/>
    <w:rsid w:val="756A513B"/>
    <w:rsid w:val="75877926"/>
    <w:rsid w:val="75944CA9"/>
    <w:rsid w:val="759F5F19"/>
    <w:rsid w:val="75B01D58"/>
    <w:rsid w:val="75E7214E"/>
    <w:rsid w:val="76602DE7"/>
    <w:rsid w:val="76642D43"/>
    <w:rsid w:val="767076A0"/>
    <w:rsid w:val="76721682"/>
    <w:rsid w:val="76867292"/>
    <w:rsid w:val="768A197D"/>
    <w:rsid w:val="76A03106"/>
    <w:rsid w:val="76B121CF"/>
    <w:rsid w:val="76EC3691"/>
    <w:rsid w:val="77014189"/>
    <w:rsid w:val="770965BD"/>
    <w:rsid w:val="770D3143"/>
    <w:rsid w:val="771450BA"/>
    <w:rsid w:val="771D359A"/>
    <w:rsid w:val="77303AA4"/>
    <w:rsid w:val="773D769D"/>
    <w:rsid w:val="775A333A"/>
    <w:rsid w:val="777E7284"/>
    <w:rsid w:val="77AF614E"/>
    <w:rsid w:val="77B17F56"/>
    <w:rsid w:val="77B36F53"/>
    <w:rsid w:val="77C70D95"/>
    <w:rsid w:val="77D037B0"/>
    <w:rsid w:val="77E2085E"/>
    <w:rsid w:val="77EB5FEE"/>
    <w:rsid w:val="78091A06"/>
    <w:rsid w:val="780B2255"/>
    <w:rsid w:val="782F12F6"/>
    <w:rsid w:val="78837D87"/>
    <w:rsid w:val="78960761"/>
    <w:rsid w:val="78C15276"/>
    <w:rsid w:val="78E11321"/>
    <w:rsid w:val="78E50771"/>
    <w:rsid w:val="79151A94"/>
    <w:rsid w:val="79202008"/>
    <w:rsid w:val="79213144"/>
    <w:rsid w:val="79535C34"/>
    <w:rsid w:val="795F0608"/>
    <w:rsid w:val="79925A35"/>
    <w:rsid w:val="79CB7CF4"/>
    <w:rsid w:val="79D42F26"/>
    <w:rsid w:val="79E56B26"/>
    <w:rsid w:val="79FB0175"/>
    <w:rsid w:val="7A1D2BA8"/>
    <w:rsid w:val="7A271B90"/>
    <w:rsid w:val="7A444BD7"/>
    <w:rsid w:val="7A561C86"/>
    <w:rsid w:val="7A8936F2"/>
    <w:rsid w:val="7A91726B"/>
    <w:rsid w:val="7AA26FC6"/>
    <w:rsid w:val="7AE76EE2"/>
    <w:rsid w:val="7B0F338E"/>
    <w:rsid w:val="7B143E23"/>
    <w:rsid w:val="7B2204F4"/>
    <w:rsid w:val="7B2E2DD3"/>
    <w:rsid w:val="7B3446A0"/>
    <w:rsid w:val="7B493254"/>
    <w:rsid w:val="7B4F0DDC"/>
    <w:rsid w:val="7BA83D71"/>
    <w:rsid w:val="7BD1258B"/>
    <w:rsid w:val="7C14045D"/>
    <w:rsid w:val="7C5A6464"/>
    <w:rsid w:val="7C5C3B87"/>
    <w:rsid w:val="7CA765A8"/>
    <w:rsid w:val="7CAF61DE"/>
    <w:rsid w:val="7D1F154B"/>
    <w:rsid w:val="7D886F57"/>
    <w:rsid w:val="7D8C0B73"/>
    <w:rsid w:val="7D9016D5"/>
    <w:rsid w:val="7DC44C2B"/>
    <w:rsid w:val="7DD44479"/>
    <w:rsid w:val="7DFB0E8C"/>
    <w:rsid w:val="7E040FF2"/>
    <w:rsid w:val="7E145BCE"/>
    <w:rsid w:val="7E5F6E06"/>
    <w:rsid w:val="7E630707"/>
    <w:rsid w:val="7E6418F1"/>
    <w:rsid w:val="7E8E7C6F"/>
    <w:rsid w:val="7E9748D4"/>
    <w:rsid w:val="7E9F4A73"/>
    <w:rsid w:val="7EA94A93"/>
    <w:rsid w:val="7EA94ABF"/>
    <w:rsid w:val="7EB55D33"/>
    <w:rsid w:val="7F5E69A1"/>
    <w:rsid w:val="7F6A02FE"/>
    <w:rsid w:val="7F8076BB"/>
    <w:rsid w:val="7F823CBD"/>
    <w:rsid w:val="7F8629F6"/>
    <w:rsid w:val="7FD619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23"/>
    <w:qFormat/>
    <w:uiPriority w:val="0"/>
    <w:pPr>
      <w:snapToGrid w:val="0"/>
      <w:jc w:val="left"/>
    </w:pPr>
    <w:rPr>
      <w:rFonts w:ascii="Calibri" w:hAnsi="Calibri" w:eastAsia="宋体" w:cs="Times New Roman"/>
      <w:sz w:val="18"/>
      <w:szCs w:val="24"/>
    </w:rPr>
  </w:style>
  <w:style w:type="paragraph" w:styleId="11">
    <w:name w:val="toc 2"/>
    <w:basedOn w:val="1"/>
    <w:next w:val="1"/>
    <w:unhideWhenUsed/>
    <w:qFormat/>
    <w:uiPriority w:val="39"/>
    <w:pPr>
      <w:ind w:left="420" w:leftChars="200"/>
    </w:pPr>
  </w:style>
  <w:style w:type="paragraph" w:styleId="12">
    <w:name w:val="Normal (Web)"/>
    <w:basedOn w:val="1"/>
    <w:semiHidden/>
    <w:unhideWhenUsed/>
    <w:qFormat/>
    <w:uiPriority w:val="99"/>
    <w:pPr>
      <w:widowControl/>
      <w:jc w:val="left"/>
    </w:pPr>
    <w:rPr>
      <w:rFonts w:ascii="宋体" w:hAnsi="宋体" w:eastAsia="宋体" w:cs="宋体"/>
      <w:kern w:val="0"/>
      <w:sz w:val="24"/>
      <w:szCs w:val="24"/>
    </w:rPr>
  </w:style>
  <w:style w:type="character" w:styleId="15">
    <w:name w:val="Hyperlink"/>
    <w:basedOn w:val="14"/>
    <w:unhideWhenUsed/>
    <w:qFormat/>
    <w:uiPriority w:val="99"/>
    <w:rPr>
      <w:color w:val="0000FF" w:themeColor="hyperlink"/>
      <w:u w:val="single"/>
    </w:rPr>
  </w:style>
  <w:style w:type="character" w:styleId="16">
    <w:name w:val="footnote reference"/>
    <w:basedOn w:val="14"/>
    <w:qFormat/>
    <w:uiPriority w:val="0"/>
    <w:rPr>
      <w:vertAlign w:val="superscript"/>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character" w:customStyle="1" w:styleId="19">
    <w:name w:val="标题 1 Char"/>
    <w:basedOn w:val="14"/>
    <w:link w:val="2"/>
    <w:qFormat/>
    <w:uiPriority w:val="9"/>
    <w:rPr>
      <w:b/>
      <w:bCs/>
      <w:kern w:val="44"/>
      <w:sz w:val="44"/>
      <w:szCs w:val="44"/>
    </w:rPr>
  </w:style>
  <w:style w:type="character" w:customStyle="1" w:styleId="20">
    <w:name w:val="标题 2 Char"/>
    <w:basedOn w:val="14"/>
    <w:link w:val="3"/>
    <w:qFormat/>
    <w:uiPriority w:val="9"/>
    <w:rPr>
      <w:rFonts w:asciiTheme="majorHAnsi" w:hAnsiTheme="majorHAnsi" w:eastAsiaTheme="majorEastAsia" w:cstheme="majorBidi"/>
      <w:b/>
      <w:bCs/>
      <w:sz w:val="32"/>
      <w:szCs w:val="32"/>
    </w:rPr>
  </w:style>
  <w:style w:type="character" w:customStyle="1" w:styleId="21">
    <w:name w:val="标题 3 Char"/>
    <w:basedOn w:val="14"/>
    <w:link w:val="4"/>
    <w:qFormat/>
    <w:uiPriority w:val="9"/>
    <w:rPr>
      <w:b/>
      <w:bCs/>
      <w:sz w:val="32"/>
      <w:szCs w:val="32"/>
    </w:rPr>
  </w:style>
  <w:style w:type="character" w:customStyle="1" w:styleId="22">
    <w:name w:val="批注框文本 Char"/>
    <w:basedOn w:val="14"/>
    <w:link w:val="6"/>
    <w:semiHidden/>
    <w:uiPriority w:val="99"/>
    <w:rPr>
      <w:sz w:val="18"/>
      <w:szCs w:val="18"/>
    </w:rPr>
  </w:style>
  <w:style w:type="character" w:customStyle="1" w:styleId="23">
    <w:name w:val="脚注文本 Char"/>
    <w:basedOn w:val="14"/>
    <w:link w:val="10"/>
    <w:qFormat/>
    <w:uiPriority w:val="0"/>
    <w:rPr>
      <w:rFonts w:ascii="Calibri" w:hAnsi="Calibri" w:eastAsia="宋体" w:cs="Times New Roman"/>
      <w:sz w:val="18"/>
      <w:szCs w:val="24"/>
    </w:rPr>
  </w:style>
  <w:style w:type="paragraph" w:customStyle="1" w:styleId="24">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E3F3F-9066-4E32-80DC-07653B06D11B}">
  <ds:schemaRefs/>
</ds:datastoreItem>
</file>

<file path=docProps/app.xml><?xml version="1.0" encoding="utf-8"?>
<Properties xmlns="http://schemas.openxmlformats.org/officeDocument/2006/extended-properties" xmlns:vt="http://schemas.openxmlformats.org/officeDocument/2006/docPropsVTypes">
  <Template>Normal</Template>
  <Pages>34</Pages>
  <Words>2541</Words>
  <Characters>14484</Characters>
  <Lines>120</Lines>
  <Paragraphs>33</Paragraphs>
  <TotalTime>58</TotalTime>
  <ScaleCrop>false</ScaleCrop>
  <LinksUpToDate>false</LinksUpToDate>
  <CharactersWithSpaces>16992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2018-12-02T23:53:00Z</dcterms:created>
  <dc:creator>xhtu</dc:creator>
  <cp:lastModifiedBy>Administrator</cp:lastModifiedBy>
  <cp:lastPrinted>2019-12-04T08:17:00Z</cp:lastPrinted>
  <dcterms:modified xsi:type="dcterms:W3CDTF">2019-12-19T01:39:40Z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