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b/>
          <w:bCs/>
          <w:sz w:val="28"/>
          <w:szCs w:val="28"/>
        </w:rPr>
      </w:pPr>
    </w:p>
    <w:p>
      <w:pPr>
        <w:wordWrap w:val="0"/>
        <w:jc w:val="center"/>
        <w:rPr>
          <w:rFonts w:ascii="宋体" w:hAnsi="宋体" w:cs="宋体"/>
          <w:b/>
          <w:bCs/>
          <w:sz w:val="44"/>
          <w:szCs w:val="44"/>
        </w:rPr>
      </w:pPr>
      <w:r>
        <w:rPr>
          <w:rFonts w:hint="eastAsia"/>
          <w:b/>
          <w:bCs/>
          <w:sz w:val="28"/>
          <w:szCs w:val="28"/>
        </w:rPr>
        <w:t xml:space="preserve">                                               编号：</w:t>
      </w:r>
      <w:r>
        <w:rPr>
          <w:b/>
          <w:bCs/>
          <w:sz w:val="28"/>
          <w:szCs w:val="28"/>
        </w:rPr>
        <w:t>ZB-20</w:t>
      </w:r>
      <w:r>
        <w:rPr>
          <w:rFonts w:hint="eastAsia"/>
          <w:b/>
          <w:bCs/>
          <w:sz w:val="28"/>
          <w:szCs w:val="28"/>
        </w:rPr>
        <w:t>20</w:t>
      </w:r>
      <w:r>
        <w:rPr>
          <w:b/>
          <w:bCs/>
          <w:sz w:val="28"/>
          <w:szCs w:val="28"/>
        </w:rPr>
        <w:t>-0</w:t>
      </w:r>
      <w:r>
        <w:rPr>
          <w:rFonts w:hint="eastAsia"/>
          <w:b/>
          <w:bCs/>
          <w:sz w:val="28"/>
          <w:szCs w:val="28"/>
        </w:rPr>
        <w:t>1</w:t>
      </w:r>
    </w:p>
    <w:p>
      <w:pPr>
        <w:wordWrap w:val="0"/>
        <w:jc w:val="center"/>
        <w:rPr>
          <w:b/>
          <w:sz w:val="44"/>
          <w:szCs w:val="44"/>
        </w:rPr>
      </w:pPr>
      <w:r>
        <w:rPr>
          <w:b/>
          <w:sz w:val="36"/>
          <w:szCs w:val="36"/>
        </w:rPr>
        <w:drawing>
          <wp:inline distT="0" distB="0" distL="0" distR="0">
            <wp:extent cx="5276850" cy="1019175"/>
            <wp:effectExtent l="19050" t="0" r="0" b="0"/>
            <wp:docPr id="1" name="图片 29" descr="E:\学院各部门资料\宣传处\西安高新科技职业学院校标和校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E:\学院各部门资料\宣传处\西安高新科技职业学院校标和校名.jpg"/>
                    <pic:cNvPicPr>
                      <a:picLocks noChangeAspect="1" noChangeArrowheads="1"/>
                    </pic:cNvPicPr>
                  </pic:nvPicPr>
                  <pic:blipFill>
                    <a:blip r:embed="rId4" cstate="print"/>
                    <a:srcRect/>
                    <a:stretch>
                      <a:fillRect/>
                    </a:stretch>
                  </pic:blipFill>
                  <pic:spPr>
                    <a:xfrm>
                      <a:off x="0" y="0"/>
                      <a:ext cx="5276850" cy="1019175"/>
                    </a:xfrm>
                    <a:prstGeom prst="rect">
                      <a:avLst/>
                    </a:prstGeom>
                    <a:noFill/>
                    <a:ln w="9525">
                      <a:noFill/>
                      <a:miter lim="800000"/>
                      <a:headEnd/>
                      <a:tailEnd/>
                    </a:ln>
                  </pic:spPr>
                </pic:pic>
              </a:graphicData>
            </a:graphic>
          </wp:inline>
        </w:drawing>
      </w:r>
    </w:p>
    <w:p>
      <w:pPr>
        <w:jc w:val="center"/>
        <w:rPr>
          <w:b/>
          <w:sz w:val="36"/>
          <w:szCs w:val="36"/>
        </w:rPr>
      </w:pPr>
      <w:r>
        <w:rPr>
          <w:rFonts w:hint="eastAsia" w:ascii="宋体" w:hAnsi="宋体" w:cs="宋体"/>
          <w:b/>
          <w:bCs/>
          <w:sz w:val="36"/>
          <w:szCs w:val="36"/>
        </w:rPr>
        <w:t>西安高新科技职业学院</w:t>
      </w:r>
      <w:r>
        <w:rPr>
          <w:rFonts w:hint="eastAsia"/>
          <w:b/>
          <w:sz w:val="36"/>
          <w:szCs w:val="36"/>
        </w:rPr>
        <w:t>网络安全设备采购</w:t>
      </w:r>
    </w:p>
    <w:p>
      <w:pPr>
        <w:rPr>
          <w:b/>
          <w:sz w:val="44"/>
          <w:szCs w:val="44"/>
        </w:rPr>
      </w:pPr>
    </w:p>
    <w:p>
      <w:pPr>
        <w:jc w:val="center"/>
        <w:rPr>
          <w:rFonts w:ascii="华文行楷" w:eastAsia="华文行楷"/>
          <w:color w:val="240670"/>
          <w:sz w:val="84"/>
          <w:szCs w:val="84"/>
        </w:rPr>
      </w:pPr>
      <w:r>
        <w:rPr>
          <w:rFonts w:hint="eastAsia" w:ascii="华文行楷" w:eastAsia="华文行楷"/>
          <w:color w:val="240670"/>
          <w:sz w:val="84"/>
          <w:szCs w:val="84"/>
        </w:rPr>
        <w:t>招</w:t>
      </w:r>
    </w:p>
    <w:p>
      <w:pPr>
        <w:jc w:val="center"/>
        <w:rPr>
          <w:rFonts w:ascii="华文行楷" w:eastAsia="华文行楷"/>
          <w:color w:val="240670"/>
          <w:sz w:val="84"/>
          <w:szCs w:val="84"/>
        </w:rPr>
      </w:pPr>
      <w:r>
        <w:rPr>
          <w:rFonts w:hint="eastAsia" w:ascii="华文行楷" w:eastAsia="华文行楷"/>
          <w:color w:val="240670"/>
          <w:sz w:val="84"/>
          <w:szCs w:val="84"/>
        </w:rPr>
        <w:t>标</w:t>
      </w:r>
    </w:p>
    <w:p>
      <w:pPr>
        <w:jc w:val="center"/>
        <w:rPr>
          <w:rFonts w:ascii="华文行楷" w:eastAsia="华文行楷"/>
          <w:color w:val="240670"/>
          <w:sz w:val="84"/>
          <w:szCs w:val="84"/>
        </w:rPr>
      </w:pPr>
      <w:r>
        <w:rPr>
          <w:rFonts w:hint="eastAsia" w:ascii="华文行楷" w:eastAsia="华文行楷"/>
          <w:color w:val="240670"/>
          <w:sz w:val="84"/>
          <w:szCs w:val="84"/>
        </w:rPr>
        <w:t>文</w:t>
      </w:r>
    </w:p>
    <w:p>
      <w:pPr>
        <w:jc w:val="center"/>
        <w:rPr>
          <w:sz w:val="72"/>
          <w:szCs w:val="72"/>
        </w:rPr>
      </w:pPr>
      <w:r>
        <w:rPr>
          <w:rFonts w:hint="eastAsia" w:ascii="华文行楷" w:eastAsia="华文行楷"/>
          <w:color w:val="240670"/>
          <w:sz w:val="84"/>
          <w:szCs w:val="84"/>
        </w:rPr>
        <w:t>件</w:t>
      </w:r>
    </w:p>
    <w:p>
      <w:pPr>
        <w:spacing w:before="156" w:beforeLines="50" w:after="156" w:afterLines="50" w:line="360" w:lineRule="auto"/>
        <w:rPr>
          <w:rFonts w:ascii="宋体" w:hAnsi="宋体" w:cs="宋体"/>
          <w:b/>
          <w:bCs/>
          <w:sz w:val="32"/>
          <w:szCs w:val="32"/>
        </w:rPr>
      </w:pPr>
    </w:p>
    <w:p>
      <w:pPr>
        <w:spacing w:before="156" w:beforeLines="50" w:after="156" w:afterLines="50" w:line="360" w:lineRule="auto"/>
        <w:jc w:val="center"/>
        <w:rPr>
          <w:rFonts w:ascii="宋体" w:hAnsi="宋体" w:cs="宋体"/>
          <w:b/>
          <w:bCs/>
          <w:sz w:val="28"/>
          <w:szCs w:val="28"/>
          <w:u w:val="single"/>
        </w:rPr>
      </w:pPr>
      <w:r>
        <w:rPr>
          <w:rFonts w:hint="eastAsia" w:ascii="宋体" w:hAnsi="宋体" w:cs="宋体"/>
          <w:b/>
          <w:bCs/>
          <w:sz w:val="32"/>
          <w:szCs w:val="32"/>
        </w:rPr>
        <w:t>项目名称：</w:t>
      </w:r>
      <w:r>
        <w:rPr>
          <w:rFonts w:hint="eastAsia" w:ascii="宋体" w:hAnsi="宋体" w:cs="宋体"/>
          <w:b/>
          <w:bCs/>
          <w:sz w:val="28"/>
          <w:szCs w:val="28"/>
          <w:u w:val="single"/>
        </w:rPr>
        <w:t>网络安全设备采购项目</w:t>
      </w:r>
    </w:p>
    <w:p>
      <w:pPr>
        <w:widowControl/>
        <w:shd w:val="clear" w:color="auto" w:fill="FFFFFF"/>
        <w:spacing w:line="360" w:lineRule="auto"/>
        <w:ind w:right="105" w:rightChars="50"/>
        <w:jc w:val="center"/>
        <w:rPr>
          <w:rFonts w:ascii="宋体" w:hAnsi="宋体" w:cs="宋体"/>
          <w:b/>
          <w:bCs/>
          <w:sz w:val="28"/>
          <w:szCs w:val="28"/>
          <w:u w:val="single"/>
        </w:rPr>
      </w:pPr>
      <w:r>
        <w:rPr>
          <w:rFonts w:hint="eastAsia" w:ascii="宋体" w:hAnsi="宋体" w:cs="宋体"/>
          <w:b/>
          <w:bCs/>
          <w:sz w:val="32"/>
          <w:szCs w:val="32"/>
        </w:rPr>
        <w:t xml:space="preserve">  招 标 人：</w:t>
      </w:r>
      <w:r>
        <w:rPr>
          <w:rFonts w:hint="eastAsia" w:ascii="宋体" w:hAnsi="宋体" w:cs="宋体"/>
          <w:b/>
          <w:bCs/>
          <w:sz w:val="32"/>
          <w:szCs w:val="32"/>
          <w:u w:val="single"/>
        </w:rPr>
        <w:t xml:space="preserve"> </w:t>
      </w:r>
      <w:r>
        <w:rPr>
          <w:rFonts w:hint="eastAsia" w:ascii="宋体" w:hAnsi="宋体" w:cs="宋体"/>
          <w:b/>
          <w:bCs/>
          <w:sz w:val="28"/>
          <w:szCs w:val="28"/>
          <w:u w:val="single"/>
        </w:rPr>
        <w:t>西安高新科技职业学院</w:t>
      </w:r>
    </w:p>
    <w:p>
      <w:pPr>
        <w:widowControl/>
        <w:shd w:val="clear" w:color="auto" w:fill="FFFFFF"/>
        <w:spacing w:line="360" w:lineRule="auto"/>
        <w:ind w:right="105" w:rightChars="50"/>
        <w:jc w:val="center"/>
        <w:rPr>
          <w:rFonts w:ascii="宋体" w:hAnsi="宋体" w:cs="宋体"/>
          <w:b/>
          <w:bCs/>
          <w:sz w:val="32"/>
          <w:szCs w:val="32"/>
        </w:rPr>
      </w:pPr>
      <w:r>
        <w:rPr>
          <w:rFonts w:hint="eastAsia" w:ascii="宋体" w:hAnsi="宋体" w:cs="宋体"/>
          <w:b/>
          <w:bCs/>
          <w:sz w:val="32"/>
          <w:szCs w:val="32"/>
        </w:rPr>
        <w:t xml:space="preserve"> 招标时间：</w:t>
      </w:r>
      <w:r>
        <w:rPr>
          <w:rFonts w:hint="eastAsia" w:ascii="宋体" w:hAnsi="宋体" w:cs="宋体"/>
          <w:b/>
          <w:bCs/>
          <w:sz w:val="32"/>
          <w:szCs w:val="32"/>
          <w:u w:val="single"/>
        </w:rPr>
        <w:t xml:space="preserve">   </w:t>
      </w:r>
      <w:r>
        <w:rPr>
          <w:rFonts w:hint="eastAsia" w:ascii="宋体" w:hAnsi="宋体" w:cs="宋体"/>
          <w:b/>
          <w:bCs/>
          <w:sz w:val="28"/>
          <w:szCs w:val="28"/>
          <w:u w:val="single"/>
        </w:rPr>
        <w:t>2020年3月10日</w:t>
      </w:r>
    </w:p>
    <w:p>
      <w:pPr>
        <w:pStyle w:val="2"/>
        <w:spacing w:line="240" w:lineRule="auto"/>
        <w:jc w:val="center"/>
        <w:rPr>
          <w:color w:val="000000" w:themeColor="text1"/>
          <w:szCs w:val="21"/>
          <w14:textFill>
            <w14:solidFill>
              <w14:schemeClr w14:val="tx1"/>
            </w14:solidFill>
          </w14:textFill>
        </w:rPr>
      </w:pPr>
      <w:bookmarkStart w:id="0" w:name="_Toc189139729"/>
      <w:r>
        <w:rPr>
          <w:rFonts w:hint="eastAsia"/>
          <w:color w:val="000000" w:themeColor="text1"/>
          <w14:textFill>
            <w14:solidFill>
              <w14:schemeClr w14:val="tx1"/>
            </w14:solidFill>
          </w14:textFill>
        </w:rPr>
        <w:t>第一章  投标须知</w:t>
      </w:r>
      <w:bookmarkEnd w:id="0"/>
    </w:p>
    <w:p>
      <w:pPr>
        <w:pStyle w:val="3"/>
        <w:spacing w:line="240" w:lineRule="auto"/>
        <w:jc w:val="center"/>
        <w:rPr>
          <w:color w:val="000000" w:themeColor="text1"/>
          <w14:textFill>
            <w14:solidFill>
              <w14:schemeClr w14:val="tx1"/>
            </w14:solidFill>
          </w14:textFill>
        </w:rPr>
      </w:pPr>
      <w:bookmarkStart w:id="1" w:name="_Toc189132370"/>
      <w:bookmarkStart w:id="2" w:name="_Toc189133033"/>
      <w:bookmarkStart w:id="3" w:name="_Toc189139730"/>
      <w:r>
        <w:rPr>
          <w:rFonts w:hint="eastAsia"/>
          <w:color w:val="000000" w:themeColor="text1"/>
          <w14:textFill>
            <w14:solidFill>
              <w14:schemeClr w14:val="tx1"/>
            </w14:solidFill>
          </w14:textFill>
        </w:rPr>
        <w:t>一、总则</w:t>
      </w:r>
      <w:bookmarkEnd w:id="1"/>
      <w:bookmarkEnd w:id="2"/>
      <w:bookmarkEnd w:id="3"/>
    </w:p>
    <w:p>
      <w:pPr>
        <w:rPr>
          <w:rFonts w:ascii="宋体" w:hAnsi="宋体" w:cs="宋体"/>
          <w:sz w:val="28"/>
          <w:szCs w:val="28"/>
        </w:rPr>
      </w:pPr>
      <w:r>
        <w:rPr>
          <w:rFonts w:hint="eastAsia" w:asciiTheme="minorEastAsia" w:hAnsiTheme="minorEastAsia" w:cstheme="minorEastAsia"/>
          <w:color w:val="000000" w:themeColor="text1"/>
          <w:sz w:val="28"/>
          <w:szCs w:val="28"/>
          <w14:textFill>
            <w14:solidFill>
              <w14:schemeClr w14:val="tx1"/>
            </w14:solidFill>
          </w14:textFill>
        </w:rPr>
        <w:t>1．发包人：</w:t>
      </w:r>
      <w:r>
        <w:rPr>
          <w:rFonts w:hint="eastAsia" w:ascii="宋体" w:hAnsi="宋体" w:cs="宋体"/>
          <w:sz w:val="28"/>
          <w:szCs w:val="28"/>
        </w:rPr>
        <w:t xml:space="preserve">西安高新科技职业学院 </w:t>
      </w:r>
    </w:p>
    <w:p>
      <w:pPr>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2．项目简介：</w:t>
      </w:r>
    </w:p>
    <w:p>
      <w:pPr>
        <w:rPr>
          <w:rFonts w:ascii="宋体" w:hAnsi="宋体" w:cs="宋体"/>
          <w:sz w:val="28"/>
          <w:szCs w:val="28"/>
        </w:rPr>
      </w:pPr>
      <w:r>
        <w:rPr>
          <w:rFonts w:hint="eastAsia" w:asciiTheme="minorEastAsia" w:hAnsiTheme="minorEastAsia" w:cstheme="minorEastAsia"/>
          <w:color w:val="000000" w:themeColor="text1"/>
          <w:sz w:val="28"/>
          <w:szCs w:val="28"/>
          <w14:textFill>
            <w14:solidFill>
              <w14:schemeClr w14:val="tx1"/>
            </w14:solidFill>
          </w14:textFill>
        </w:rPr>
        <w:t>2.1</w:t>
      </w:r>
      <w:r>
        <w:rPr>
          <w:rFonts w:hint="eastAsia" w:ascii="宋体" w:hAnsi="宋体" w:cs="宋体"/>
          <w:sz w:val="28"/>
          <w:szCs w:val="28"/>
        </w:rPr>
        <w:t>项目名称：西安高新科技职业学院网络安全设备采购项目</w:t>
      </w:r>
    </w:p>
    <w:p>
      <w:pPr>
        <w:rPr>
          <w:rFonts w:ascii="宋体" w:hAnsi="宋体" w:cs="宋体"/>
          <w:sz w:val="28"/>
          <w:szCs w:val="28"/>
        </w:rPr>
      </w:pPr>
      <w:r>
        <w:rPr>
          <w:rFonts w:hint="eastAsia" w:ascii="宋体" w:hAnsi="宋体" w:cs="宋体"/>
          <w:sz w:val="28"/>
          <w:szCs w:val="28"/>
        </w:rPr>
        <w:t>2.2项目地址：西安市西咸新区泾河新城</w:t>
      </w:r>
    </w:p>
    <w:p>
      <w:pPr>
        <w:rPr>
          <w:rFonts w:ascii="宋体" w:hAnsi="宋体" w:cs="宋体"/>
          <w:sz w:val="28"/>
          <w:szCs w:val="28"/>
        </w:rPr>
      </w:pPr>
      <w:r>
        <w:rPr>
          <w:rFonts w:hint="eastAsia" w:ascii="宋体" w:hAnsi="宋体" w:cs="宋体"/>
          <w:sz w:val="28"/>
          <w:szCs w:val="28"/>
        </w:rPr>
        <w:t>2.3招标内容：网络安全设备（具体内容详见招标文件第三部分），含安装、调试。</w:t>
      </w:r>
    </w:p>
    <w:p>
      <w:pPr>
        <w:rPr>
          <w:rFonts w:ascii="宋体" w:hAnsi="宋体" w:cs="宋体"/>
          <w:sz w:val="28"/>
          <w:szCs w:val="28"/>
        </w:rPr>
      </w:pPr>
      <w:r>
        <w:rPr>
          <w:rFonts w:hint="eastAsia" w:ascii="宋体" w:hAnsi="宋体" w:cs="宋体"/>
          <w:sz w:val="28"/>
          <w:szCs w:val="28"/>
        </w:rPr>
        <w:t>3．招标方式：竞争性磋商。</w:t>
      </w:r>
    </w:p>
    <w:p>
      <w:pPr>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4.供货日期要求： 自合同签定后不超过30个日历日</w:t>
      </w:r>
    </w:p>
    <w:p>
      <w:pPr>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4.投标单位要求：</w:t>
      </w:r>
    </w:p>
    <w:p>
      <w:pPr>
        <w:rPr>
          <w:rFonts w:ascii="宋体" w:hAnsi="宋体" w:cs="宋体"/>
          <w:sz w:val="28"/>
          <w:szCs w:val="28"/>
        </w:rPr>
      </w:pPr>
      <w:r>
        <w:rPr>
          <w:rFonts w:hint="eastAsia" w:ascii="宋体" w:hAnsi="宋体" w:cs="宋体"/>
          <w:sz w:val="28"/>
          <w:szCs w:val="28"/>
        </w:rPr>
        <w:t>（1）具有独立承担民事责任的能力</w:t>
      </w:r>
    </w:p>
    <w:p>
      <w:pPr>
        <w:rPr>
          <w:rFonts w:ascii="宋体" w:hAnsi="宋体" w:cs="宋体"/>
          <w:sz w:val="28"/>
          <w:szCs w:val="28"/>
        </w:rPr>
      </w:pPr>
      <w:r>
        <w:rPr>
          <w:rFonts w:hint="eastAsia" w:ascii="宋体" w:hAnsi="宋体" w:cs="宋体"/>
          <w:sz w:val="28"/>
          <w:szCs w:val="28"/>
        </w:rPr>
        <w:t>（2）具有良好的商业信誉和健全的财务会计制度</w:t>
      </w:r>
    </w:p>
    <w:p>
      <w:pPr>
        <w:rPr>
          <w:rFonts w:ascii="宋体" w:hAnsi="宋体" w:cs="宋体"/>
          <w:sz w:val="28"/>
          <w:szCs w:val="28"/>
        </w:rPr>
      </w:pPr>
      <w:r>
        <w:rPr>
          <w:rFonts w:hint="eastAsia" w:ascii="宋体" w:hAnsi="宋体" w:cs="宋体"/>
          <w:sz w:val="28"/>
          <w:szCs w:val="28"/>
        </w:rPr>
        <w:t>（3）具有履行合同所必需的设备和专业技术能力</w:t>
      </w:r>
    </w:p>
    <w:p>
      <w:pPr>
        <w:rPr>
          <w:rFonts w:ascii="宋体" w:hAnsi="宋体" w:cs="宋体"/>
          <w:sz w:val="28"/>
          <w:szCs w:val="28"/>
        </w:rPr>
      </w:pPr>
      <w:r>
        <w:rPr>
          <w:rFonts w:hint="eastAsia" w:ascii="宋体" w:hAnsi="宋体" w:cs="宋体"/>
          <w:sz w:val="28"/>
          <w:szCs w:val="28"/>
        </w:rPr>
        <w:t>（4）有依法缴纳税收的良好记录</w:t>
      </w:r>
    </w:p>
    <w:p>
      <w:pPr>
        <w:rPr>
          <w:rFonts w:ascii="宋体" w:hAnsi="宋体" w:cs="宋体"/>
          <w:sz w:val="28"/>
          <w:szCs w:val="28"/>
        </w:rPr>
      </w:pPr>
      <w:r>
        <w:rPr>
          <w:rFonts w:hint="eastAsia" w:ascii="宋体" w:hAnsi="宋体" w:cs="宋体"/>
          <w:sz w:val="28"/>
          <w:szCs w:val="28"/>
        </w:rPr>
        <w:t>（5）参加政府采购活动前三年内，在经营活动中没有重大违法记录</w:t>
      </w:r>
    </w:p>
    <w:p>
      <w:pPr>
        <w:rPr>
          <w:rFonts w:ascii="宋体" w:hAnsi="宋体" w:cs="宋体"/>
          <w:sz w:val="28"/>
          <w:szCs w:val="28"/>
        </w:rPr>
      </w:pPr>
      <w:r>
        <w:rPr>
          <w:rFonts w:hint="eastAsia" w:ascii="宋体" w:hAnsi="宋体" w:cs="宋体"/>
          <w:sz w:val="28"/>
          <w:szCs w:val="28"/>
        </w:rPr>
        <w:t>（6）法律、行政法规规定的其它条件</w:t>
      </w:r>
    </w:p>
    <w:p>
      <w:pPr>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5.招标程序和日期安排:</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5.1发布标书</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日期：2020年</w:t>
      </w:r>
      <w:r>
        <w:rPr>
          <w:rFonts w:hint="eastAsia"/>
          <w:color w:val="000000" w:themeColor="text1"/>
          <w:sz w:val="28"/>
          <w:szCs w:val="28"/>
          <w:u w:val="single"/>
          <w14:textFill>
            <w14:solidFill>
              <w14:schemeClr w14:val="tx1"/>
            </w14:solidFill>
          </w14:textFill>
        </w:rPr>
        <w:t xml:space="preserve"> 3</w:t>
      </w:r>
      <w:r>
        <w:rPr>
          <w:rFonts w:hint="eastAsia"/>
          <w:color w:val="000000" w:themeColor="text1"/>
          <w:sz w:val="28"/>
          <w:szCs w:val="28"/>
          <w14:textFill>
            <w14:solidFill>
              <w14:schemeClr w14:val="tx1"/>
            </w14:solidFill>
          </w14:textFill>
        </w:rPr>
        <w:t>月</w:t>
      </w:r>
      <w:r>
        <w:rPr>
          <w:rFonts w:hint="eastAsia"/>
          <w:color w:val="000000" w:themeColor="text1"/>
          <w:sz w:val="28"/>
          <w:szCs w:val="28"/>
          <w:u w:val="single"/>
          <w14:textFill>
            <w14:solidFill>
              <w14:schemeClr w14:val="tx1"/>
            </w14:solidFill>
          </w14:textFill>
        </w:rPr>
        <w:t>14</w:t>
      </w:r>
      <w:r>
        <w:rPr>
          <w:rFonts w:hint="eastAsia"/>
          <w:color w:val="000000" w:themeColor="text1"/>
          <w:sz w:val="28"/>
          <w:szCs w:val="28"/>
          <w14:textFill>
            <w14:solidFill>
              <w14:schemeClr w14:val="tx1"/>
            </w14:solidFill>
          </w14:textFill>
        </w:rPr>
        <w:t>日16：00至2020年</w:t>
      </w:r>
      <w:r>
        <w:rPr>
          <w:rFonts w:hint="eastAsia"/>
          <w:color w:val="000000" w:themeColor="text1"/>
          <w:sz w:val="28"/>
          <w:szCs w:val="28"/>
          <w:u w:val="single"/>
          <w14:textFill>
            <w14:solidFill>
              <w14:schemeClr w14:val="tx1"/>
            </w14:solidFill>
          </w14:textFill>
        </w:rPr>
        <w:t>3</w:t>
      </w:r>
      <w:r>
        <w:rPr>
          <w:rFonts w:hint="eastAsia"/>
          <w:color w:val="000000" w:themeColor="text1"/>
          <w:sz w:val="28"/>
          <w:szCs w:val="28"/>
          <w14:textFill>
            <w14:solidFill>
              <w14:schemeClr w14:val="tx1"/>
            </w14:solidFill>
          </w14:textFill>
        </w:rPr>
        <w:t>月</w:t>
      </w:r>
      <w:r>
        <w:rPr>
          <w:rFonts w:hint="eastAsia"/>
          <w:color w:val="000000" w:themeColor="text1"/>
          <w:sz w:val="28"/>
          <w:szCs w:val="28"/>
          <w:u w:val="single"/>
          <w14:textFill>
            <w14:solidFill>
              <w14:schemeClr w14:val="tx1"/>
            </w14:solidFill>
          </w14:textFill>
        </w:rPr>
        <w:t>25</w:t>
      </w:r>
      <w:r>
        <w:rPr>
          <w:rFonts w:hint="eastAsia"/>
          <w:color w:val="000000" w:themeColor="text1"/>
          <w:sz w:val="28"/>
          <w:szCs w:val="28"/>
          <w14:textFill>
            <w14:solidFill>
              <w14:schemeClr w14:val="tx1"/>
            </w14:solidFill>
          </w14:textFill>
        </w:rPr>
        <w:t>日17：00截止。</w:t>
      </w:r>
    </w:p>
    <w:p>
      <w:pPr>
        <w:tabs>
          <w:tab w:val="left" w:pos="180"/>
          <w:tab w:val="left" w:pos="360"/>
        </w:tabs>
        <w:ind w:left="559" w:leftChars="266"/>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地点：</w:t>
      </w:r>
      <w:r>
        <w:rPr>
          <w:rFonts w:hint="eastAsia" w:ascii="宋体" w:hAnsi="宋体" w:cs="宋体"/>
          <w:color w:val="000000" w:themeColor="text1"/>
          <w:sz w:val="28"/>
          <w:szCs w:val="28"/>
          <w14:textFill>
            <w14:solidFill>
              <w14:schemeClr w14:val="tx1"/>
            </w14:solidFill>
          </w14:textFill>
        </w:rPr>
        <w:t>西安高新科技职业学院泾河校区</w:t>
      </w:r>
    </w:p>
    <w:p>
      <w:pPr>
        <w:pStyle w:val="18"/>
        <w:pBdr>
          <w:bottom w:val="none" w:color="auto" w:sz="0" w:space="0"/>
        </w:pBdr>
        <w:tabs>
          <w:tab w:val="left" w:pos="420"/>
        </w:tabs>
        <w:snapToGrid/>
        <w:spacing w:line="400" w:lineRule="exact"/>
        <w:ind w:firstLine="560" w:firstLineChars="200"/>
        <w:jc w:val="both"/>
        <w:rPr>
          <w:rFonts w:ascii="宋体" w:hAnsi="宋体" w:cs="宋体"/>
          <w:bCs/>
          <w:sz w:val="28"/>
          <w:szCs w:val="28"/>
        </w:rPr>
      </w:pPr>
      <w:r>
        <w:rPr>
          <w:rFonts w:hint="eastAsia" w:ascii="宋体" w:hAnsi="宋体" w:cs="宋体"/>
          <w:bCs/>
          <w:sz w:val="28"/>
          <w:szCs w:val="28"/>
        </w:rPr>
        <w:t>招标联系人：董杰 （18991046733）</w:t>
      </w:r>
    </w:p>
    <w:p>
      <w:pPr>
        <w:tabs>
          <w:tab w:val="left" w:pos="180"/>
          <w:tab w:val="left" w:pos="360"/>
        </w:tabs>
        <w:ind w:left="559" w:leftChars="266"/>
        <w:rPr>
          <w:color w:val="000000" w:themeColor="text1"/>
          <w:sz w:val="28"/>
          <w:szCs w:val="28"/>
          <w14:textFill>
            <w14:solidFill>
              <w14:schemeClr w14:val="tx1"/>
            </w14:solidFill>
          </w14:textFill>
        </w:rPr>
      </w:pPr>
      <w:r>
        <w:rPr>
          <w:rFonts w:hint="eastAsia" w:ascii="宋体" w:hAnsi="宋体" w:cs="宋体"/>
          <w:sz w:val="28"/>
          <w:szCs w:val="28"/>
        </w:rPr>
        <w:t>技术咨询：何少源（</w:t>
      </w:r>
      <w:r>
        <w:rPr>
          <w:rFonts w:hint="eastAsia" w:ascii="宋体" w:hAnsi="宋体" w:cs="宋体"/>
          <w:bCs/>
          <w:sz w:val="28"/>
          <w:szCs w:val="28"/>
        </w:rPr>
        <w:t>13772085920</w:t>
      </w:r>
      <w:r>
        <w:rPr>
          <w:rFonts w:hint="eastAsia" w:ascii="宋体" w:hAnsi="宋体" w:cs="宋体"/>
          <w:sz w:val="28"/>
          <w:szCs w:val="28"/>
        </w:rPr>
        <w:t>）</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5.2回标</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日  期：2020年</w:t>
      </w:r>
      <w:r>
        <w:rPr>
          <w:rFonts w:hint="eastAsia"/>
          <w:color w:val="000000" w:themeColor="text1"/>
          <w:sz w:val="28"/>
          <w:szCs w:val="28"/>
          <w:u w:val="single"/>
          <w14:textFill>
            <w14:solidFill>
              <w14:schemeClr w14:val="tx1"/>
            </w14:solidFill>
          </w14:textFill>
        </w:rPr>
        <w:t>4</w:t>
      </w:r>
      <w:r>
        <w:rPr>
          <w:rFonts w:hint="eastAsia"/>
          <w:color w:val="000000" w:themeColor="text1"/>
          <w:sz w:val="28"/>
          <w:szCs w:val="28"/>
          <w14:textFill>
            <w14:solidFill>
              <w14:schemeClr w14:val="tx1"/>
            </w14:solidFill>
          </w14:textFill>
        </w:rPr>
        <w:t>月</w:t>
      </w:r>
      <w:r>
        <w:rPr>
          <w:rFonts w:hint="eastAsia"/>
          <w:color w:val="000000" w:themeColor="text1"/>
          <w:sz w:val="28"/>
          <w:szCs w:val="28"/>
          <w:u w:val="single"/>
          <w14:textFill>
            <w14:solidFill>
              <w14:schemeClr w14:val="tx1"/>
            </w14:solidFill>
          </w14:textFill>
        </w:rPr>
        <w:t>3</w:t>
      </w:r>
      <w:r>
        <w:rPr>
          <w:rFonts w:hint="eastAsia"/>
          <w:color w:val="000000" w:themeColor="text1"/>
          <w:sz w:val="28"/>
          <w:szCs w:val="28"/>
          <w14:textFill>
            <w14:solidFill>
              <w14:schemeClr w14:val="tx1"/>
            </w14:solidFill>
          </w14:textFill>
        </w:rPr>
        <w:t>日12：00截止.</w:t>
      </w:r>
    </w:p>
    <w:p>
      <w:pPr>
        <w:tabs>
          <w:tab w:val="left" w:pos="180"/>
          <w:tab w:val="left" w:pos="360"/>
        </w:tabs>
        <w:ind w:left="560" w:hanging="560" w:hangingChars="200"/>
        <w:rPr>
          <w:rFonts w:ascii="宋体" w:hAnsi="宋体" w:cs="宋体"/>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地点：</w:t>
      </w:r>
      <w:r>
        <w:rPr>
          <w:rFonts w:hint="eastAsia" w:ascii="宋体" w:hAnsi="宋体" w:cs="宋体"/>
          <w:color w:val="000000" w:themeColor="text1"/>
          <w:sz w:val="28"/>
          <w:szCs w:val="28"/>
          <w14:textFill>
            <w14:solidFill>
              <w14:schemeClr w14:val="tx1"/>
            </w14:solidFill>
          </w14:textFill>
        </w:rPr>
        <w:t>西安高新科技职业学院泾河校区新建办</w:t>
      </w:r>
    </w:p>
    <w:p>
      <w:pPr>
        <w:tabs>
          <w:tab w:val="left" w:pos="180"/>
          <w:tab w:val="left" w:pos="360"/>
        </w:tabs>
        <w:ind w:left="560" w:hanging="560" w:hangingChars="200"/>
        <w:rPr>
          <w:rFonts w:asciiTheme="minorEastAsia" w:hAnsiTheme="minorEastAsia"/>
          <w:b/>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方法：</w:t>
      </w:r>
      <w:r>
        <w:rPr>
          <w:rFonts w:hint="eastAsia" w:asciiTheme="minorEastAsia" w:hAnsiTheme="minorEastAsia"/>
          <w:color w:val="000000" w:themeColor="text1"/>
          <w:sz w:val="28"/>
          <w:szCs w:val="28"/>
          <w14:textFill>
            <w14:solidFill>
              <w14:schemeClr w14:val="tx1"/>
            </w14:solidFill>
          </w14:textFill>
        </w:rPr>
        <w:t>所有投标文件</w:t>
      </w:r>
      <w:r>
        <w:rPr>
          <w:rFonts w:hint="eastAsia" w:asciiTheme="minorEastAsia" w:hAnsiTheme="minorEastAsia"/>
          <w:b/>
          <w:color w:val="000000" w:themeColor="text1"/>
          <w:sz w:val="28"/>
          <w:szCs w:val="28"/>
          <w14:textFill>
            <w14:solidFill>
              <w14:schemeClr w14:val="tx1"/>
            </w14:solidFill>
          </w14:textFill>
        </w:rPr>
        <w:t>分商务标和技术标各一份，电子版一份随投标文</w:t>
      </w:r>
    </w:p>
    <w:p>
      <w:pPr>
        <w:tabs>
          <w:tab w:val="left" w:pos="180"/>
          <w:tab w:val="left" w:pos="360"/>
        </w:tabs>
        <w:ind w:left="562" w:hanging="562" w:hanging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件</w:t>
      </w:r>
      <w:r>
        <w:rPr>
          <w:rFonts w:hint="eastAsia" w:asciiTheme="minorEastAsia" w:hAnsiTheme="minorEastAsia"/>
          <w:color w:val="000000" w:themeColor="text1"/>
          <w:sz w:val="28"/>
          <w:szCs w:val="28"/>
          <w14:textFill>
            <w14:solidFill>
              <w14:schemeClr w14:val="tx1"/>
            </w14:solidFill>
          </w14:textFill>
        </w:rPr>
        <w:t>密封并加盖法人及法人代表印章后，派专人送达回标地点，未密封或未</w:t>
      </w:r>
    </w:p>
    <w:p>
      <w:pPr>
        <w:tabs>
          <w:tab w:val="left" w:pos="180"/>
          <w:tab w:val="left" w:pos="360"/>
        </w:tabs>
        <w:ind w:left="560" w:hanging="560" w:hangingChars="200"/>
        <w:rPr>
          <w:rFonts w:asciiTheme="minorEastAsia" w:hAnsiTheme="minorEastAsia"/>
          <w:b/>
          <w:color w:val="FF0000"/>
          <w:sz w:val="28"/>
          <w:szCs w:val="28"/>
        </w:rPr>
      </w:pPr>
      <w:r>
        <w:rPr>
          <w:rFonts w:hint="eastAsia" w:asciiTheme="minorEastAsia" w:hAnsiTheme="minorEastAsia"/>
          <w:color w:val="000000" w:themeColor="text1"/>
          <w:sz w:val="28"/>
          <w:szCs w:val="28"/>
          <w14:textFill>
            <w14:solidFill>
              <w14:schemeClr w14:val="tx1"/>
            </w14:solidFill>
          </w14:textFill>
        </w:rPr>
        <w:t>加盖印章的标书均视为无效标书</w:t>
      </w:r>
      <w:r>
        <w:rPr>
          <w:rFonts w:hint="eastAsia" w:asciiTheme="minorEastAsia" w:hAnsiTheme="minorEastAsia"/>
          <w:b/>
          <w:color w:val="FF0000"/>
          <w:sz w:val="28"/>
          <w:szCs w:val="28"/>
        </w:rPr>
        <w:t>，商务标和技术标需分开封装，否则也按</w:t>
      </w:r>
    </w:p>
    <w:p>
      <w:pPr>
        <w:tabs>
          <w:tab w:val="left" w:pos="180"/>
          <w:tab w:val="left" w:pos="360"/>
        </w:tabs>
        <w:ind w:left="562" w:hanging="562" w:hangingChars="200"/>
        <w:rPr>
          <w:rFonts w:hint="default" w:asciiTheme="minorEastAsia" w:hAnsiTheme="minorEastAsia" w:eastAsiaTheme="minorEastAsia"/>
          <w:b/>
          <w:color w:val="FF0000"/>
          <w:sz w:val="28"/>
          <w:szCs w:val="28"/>
          <w:lang w:val="en-US" w:eastAsia="zh-CN"/>
        </w:rPr>
      </w:pPr>
      <w:r>
        <w:rPr>
          <w:rFonts w:hint="eastAsia" w:asciiTheme="minorEastAsia" w:hAnsiTheme="minorEastAsia"/>
          <w:b/>
          <w:color w:val="FF0000"/>
          <w:sz w:val="28"/>
          <w:szCs w:val="28"/>
        </w:rPr>
        <w:t>废标处理。</w:t>
      </w:r>
    </w:p>
    <w:p>
      <w:pPr>
        <w:tabs>
          <w:tab w:val="left" w:pos="180"/>
          <w:tab w:val="left" w:pos="360"/>
        </w:tabs>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5.3开标日期：招标人确定。</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6.投标价格</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6.1本次招标为无标底招标。</w:t>
      </w:r>
    </w:p>
    <w:p>
      <w:pPr>
        <w:pStyle w:val="3"/>
        <w:spacing w:before="400" w:line="240" w:lineRule="auto"/>
        <w:jc w:val="center"/>
      </w:pPr>
      <w:bookmarkStart w:id="4" w:name="_Toc189139731"/>
      <w:bookmarkStart w:id="5" w:name="_Toc189132371"/>
      <w:bookmarkStart w:id="6" w:name="_Toc189133034"/>
      <w:r>
        <w:rPr>
          <w:rFonts w:hint="eastAsia"/>
        </w:rPr>
        <w:t>二、招投标原则</w:t>
      </w:r>
      <w:bookmarkEnd w:id="4"/>
      <w:bookmarkEnd w:id="5"/>
      <w:bookmarkEnd w:id="6"/>
      <w:r>
        <w:rPr>
          <w:rFonts w:hint="eastAsia"/>
        </w:rPr>
        <w:t>。</w:t>
      </w:r>
    </w:p>
    <w:p>
      <w:pPr>
        <w:ind w:left="280" w:hanging="280" w:hangingChars="100"/>
        <w:rPr>
          <w:sz w:val="28"/>
          <w:szCs w:val="28"/>
        </w:rPr>
      </w:pPr>
      <w:r>
        <w:rPr>
          <w:rFonts w:hint="eastAsia"/>
          <w:sz w:val="28"/>
          <w:szCs w:val="28"/>
        </w:rPr>
        <w:t>1.投标文件中的各项条款不能作未经授权的改动，若有此等改动，按废标</w:t>
      </w:r>
    </w:p>
    <w:p>
      <w:pPr>
        <w:ind w:left="280" w:hanging="280" w:hangingChars="100"/>
        <w:rPr>
          <w:sz w:val="28"/>
          <w:szCs w:val="28"/>
        </w:rPr>
      </w:pPr>
      <w:r>
        <w:rPr>
          <w:rFonts w:hint="eastAsia"/>
          <w:sz w:val="28"/>
          <w:szCs w:val="28"/>
        </w:rPr>
        <w:t>处理。</w:t>
      </w:r>
    </w:p>
    <w:p>
      <w:pPr>
        <w:ind w:left="-210" w:leftChars="-100" w:firstLine="280" w:firstLineChars="100"/>
        <w:rPr>
          <w:sz w:val="28"/>
          <w:szCs w:val="28"/>
        </w:rPr>
      </w:pPr>
      <w:r>
        <w:rPr>
          <w:rFonts w:hint="eastAsia"/>
          <w:sz w:val="28"/>
          <w:szCs w:val="28"/>
        </w:rPr>
        <w:t>2.投标文件内投标方若有计算错误，皆视为已获招投标双方所接受，一律</w:t>
      </w:r>
    </w:p>
    <w:p>
      <w:pPr>
        <w:rPr>
          <w:sz w:val="28"/>
          <w:szCs w:val="28"/>
        </w:rPr>
      </w:pPr>
      <w:r>
        <w:rPr>
          <w:rFonts w:hint="eastAsia"/>
          <w:sz w:val="28"/>
          <w:szCs w:val="28"/>
        </w:rPr>
        <w:t>不予调整，并由投标者自行负责。</w:t>
      </w:r>
    </w:p>
    <w:p>
      <w:pPr>
        <w:rPr>
          <w:sz w:val="28"/>
          <w:szCs w:val="28"/>
        </w:rPr>
      </w:pPr>
      <w:r>
        <w:rPr>
          <w:rFonts w:hint="eastAsia"/>
          <w:sz w:val="28"/>
          <w:szCs w:val="28"/>
        </w:rPr>
        <w:t>3.除招标单位发的招投标文件外，投标单位如另有补充说明，必须有法人代表签字、盖章后在规定回标时间前投标，方为有效文件。</w:t>
      </w:r>
    </w:p>
    <w:p>
      <w:pPr>
        <w:ind w:left="280" w:hanging="280" w:hangingChars="100"/>
        <w:rPr>
          <w:sz w:val="28"/>
          <w:szCs w:val="28"/>
        </w:rPr>
      </w:pPr>
      <w:r>
        <w:rPr>
          <w:rFonts w:hint="eastAsia"/>
          <w:sz w:val="28"/>
          <w:szCs w:val="28"/>
        </w:rPr>
        <w:t>4.招投标文件在投标期间生效。未中标者，招投标文件失效。中标者投标</w:t>
      </w:r>
    </w:p>
    <w:p>
      <w:pPr>
        <w:ind w:left="280" w:hanging="280" w:hangingChars="100"/>
        <w:rPr>
          <w:sz w:val="28"/>
          <w:szCs w:val="28"/>
        </w:rPr>
      </w:pPr>
      <w:r>
        <w:rPr>
          <w:rFonts w:hint="eastAsia"/>
          <w:sz w:val="28"/>
          <w:szCs w:val="28"/>
        </w:rPr>
        <w:t>文件与总合同有效期相同。</w:t>
      </w:r>
    </w:p>
    <w:p>
      <w:pPr>
        <w:numPr>
          <w:ilvl w:val="0"/>
          <w:numId w:val="1"/>
        </w:numPr>
        <w:ind w:left="280" w:hanging="280" w:hangingChars="100"/>
        <w:rPr>
          <w:sz w:val="28"/>
          <w:szCs w:val="28"/>
        </w:rPr>
      </w:pPr>
      <w:r>
        <w:rPr>
          <w:rFonts w:hint="eastAsia"/>
          <w:sz w:val="28"/>
          <w:szCs w:val="28"/>
        </w:rPr>
        <w:t>总合同以招标投标文件中的条款为基础，在签定合同条款时不得随意更改招标文件中有关条款，除非获得发包人认可。</w:t>
      </w:r>
    </w:p>
    <w:p>
      <w:pPr>
        <w:numPr>
          <w:ilvl w:val="0"/>
          <w:numId w:val="1"/>
        </w:numPr>
        <w:ind w:left="280" w:hanging="280" w:hangingChars="100"/>
        <w:rPr>
          <w:sz w:val="28"/>
          <w:szCs w:val="28"/>
        </w:rPr>
      </w:pPr>
      <w:r>
        <w:rPr>
          <w:rFonts w:hint="eastAsia"/>
          <w:sz w:val="28"/>
          <w:szCs w:val="28"/>
        </w:rPr>
        <w:t>招投标文件中的条款和合同的条款具有互补效力。</w:t>
      </w:r>
    </w:p>
    <w:p>
      <w:pPr>
        <w:ind w:left="140" w:hanging="140" w:hangingChars="50"/>
        <w:rPr>
          <w:sz w:val="28"/>
          <w:szCs w:val="28"/>
        </w:rPr>
      </w:pPr>
      <w:r>
        <w:rPr>
          <w:rFonts w:hint="eastAsia"/>
          <w:sz w:val="28"/>
          <w:szCs w:val="28"/>
        </w:rPr>
        <w:t>7.招投标文件中的各项条款，特别是投标人对发包人的承诺、优惠条件等，必须在今后的合同条款中体现。</w:t>
      </w:r>
    </w:p>
    <w:p>
      <w:pPr>
        <w:pStyle w:val="3"/>
        <w:spacing w:line="240" w:lineRule="auto"/>
        <w:jc w:val="center"/>
        <w:rPr>
          <w:b w:val="0"/>
          <w:bCs w:val="0"/>
        </w:rPr>
      </w:pPr>
      <w:bookmarkStart w:id="7" w:name="_Toc189139732"/>
      <w:bookmarkStart w:id="8" w:name="_Toc189133035"/>
      <w:bookmarkStart w:id="9" w:name="_Toc189132372"/>
      <w:r>
        <w:rPr>
          <w:rFonts w:hint="eastAsia"/>
          <w:b w:val="0"/>
          <w:bCs w:val="0"/>
        </w:rPr>
        <w:t>三、投标书及投标</w:t>
      </w:r>
      <w:bookmarkEnd w:id="7"/>
      <w:bookmarkEnd w:id="8"/>
      <w:bookmarkEnd w:id="9"/>
    </w:p>
    <w:p>
      <w:pPr>
        <w:tabs>
          <w:tab w:val="left" w:pos="180"/>
        </w:tabs>
        <w:ind w:left="280" w:hanging="280" w:hangingChars="100"/>
        <w:rPr>
          <w:sz w:val="28"/>
          <w:szCs w:val="28"/>
        </w:rPr>
      </w:pPr>
      <w:bookmarkStart w:id="10" w:name="_Toc189139733"/>
      <w:bookmarkStart w:id="11" w:name="_Toc189132373"/>
      <w:bookmarkStart w:id="12" w:name="_Toc189133036"/>
      <w:r>
        <w:rPr>
          <w:rFonts w:hint="eastAsia"/>
          <w:sz w:val="28"/>
          <w:szCs w:val="28"/>
        </w:rPr>
        <w:t>1.投标书需经法人代表签字、盖公章并密封后在规定的时间内回标。</w:t>
      </w:r>
    </w:p>
    <w:p>
      <w:pPr>
        <w:tabs>
          <w:tab w:val="left" w:pos="180"/>
        </w:tabs>
        <w:ind w:left="280" w:hanging="280" w:hangingChars="100"/>
        <w:rPr>
          <w:sz w:val="28"/>
          <w:szCs w:val="28"/>
        </w:rPr>
      </w:pPr>
      <w:r>
        <w:rPr>
          <w:rFonts w:hint="eastAsia"/>
          <w:sz w:val="28"/>
          <w:szCs w:val="28"/>
        </w:rPr>
        <w:t>2.投标人应完成以下内容后作为投标资料回标给发包人：</w:t>
      </w:r>
    </w:p>
    <w:p>
      <w:pPr>
        <w:tabs>
          <w:tab w:val="left" w:pos="180"/>
        </w:tabs>
        <w:ind w:left="280" w:hanging="280" w:hangingChars="100"/>
        <w:rPr>
          <w:sz w:val="28"/>
          <w:szCs w:val="28"/>
        </w:rPr>
      </w:pPr>
      <w:r>
        <w:rPr>
          <w:rFonts w:hint="eastAsia"/>
          <w:sz w:val="28"/>
          <w:szCs w:val="28"/>
        </w:rPr>
        <w:t>2.1投标书</w:t>
      </w:r>
    </w:p>
    <w:p>
      <w:pPr>
        <w:tabs>
          <w:tab w:val="left" w:pos="180"/>
        </w:tabs>
        <w:ind w:left="560" w:hanging="560" w:hangingChars="200"/>
        <w:rPr>
          <w:sz w:val="28"/>
          <w:szCs w:val="28"/>
        </w:rPr>
      </w:pPr>
      <w:r>
        <w:rPr>
          <w:rFonts w:hint="eastAsia"/>
          <w:sz w:val="28"/>
          <w:szCs w:val="28"/>
        </w:rPr>
        <w:t>2.2授权书：公司授权某人参加本项目招投标的文件，和本项目的项目经理的任命书。</w:t>
      </w:r>
    </w:p>
    <w:p>
      <w:pPr>
        <w:tabs>
          <w:tab w:val="left" w:pos="180"/>
        </w:tabs>
        <w:rPr>
          <w:sz w:val="28"/>
          <w:szCs w:val="28"/>
        </w:rPr>
      </w:pPr>
      <w:r>
        <w:rPr>
          <w:rFonts w:hint="eastAsia"/>
          <w:sz w:val="28"/>
          <w:szCs w:val="28"/>
        </w:rPr>
        <w:t>2.3设备价格：总价及详细单价。</w:t>
      </w:r>
    </w:p>
    <w:p>
      <w:pPr>
        <w:tabs>
          <w:tab w:val="left" w:pos="180"/>
        </w:tabs>
        <w:ind w:left="560" w:hanging="560" w:hangingChars="200"/>
        <w:rPr>
          <w:sz w:val="28"/>
          <w:szCs w:val="28"/>
        </w:rPr>
      </w:pPr>
      <w:r>
        <w:rPr>
          <w:rFonts w:hint="eastAsia"/>
          <w:sz w:val="28"/>
          <w:szCs w:val="28"/>
        </w:rPr>
        <w:t>3.附则：投标人必须在回标时同时向发包人提供下列资料：</w:t>
      </w:r>
    </w:p>
    <w:p>
      <w:pPr>
        <w:rPr>
          <w:sz w:val="28"/>
          <w:szCs w:val="28"/>
        </w:rPr>
      </w:pPr>
      <w:r>
        <w:rPr>
          <w:rFonts w:hint="eastAsia"/>
          <w:sz w:val="28"/>
          <w:szCs w:val="28"/>
        </w:rPr>
        <w:t>（1）法定代表人授权书代表人签署的投标函（格式见附件一）；</w:t>
      </w:r>
    </w:p>
    <w:p>
      <w:pPr>
        <w:rPr>
          <w:sz w:val="28"/>
          <w:szCs w:val="28"/>
        </w:rPr>
      </w:pPr>
      <w:r>
        <w:rPr>
          <w:rFonts w:hint="eastAsia"/>
          <w:sz w:val="28"/>
          <w:szCs w:val="28"/>
        </w:rPr>
        <w:t>（2）法定代表人授权书及被授权人身份证（提供原件进行校验）（格式见附件二）；</w:t>
      </w:r>
    </w:p>
    <w:p>
      <w:pPr>
        <w:rPr>
          <w:sz w:val="28"/>
          <w:szCs w:val="28"/>
        </w:rPr>
      </w:pPr>
      <w:r>
        <w:rPr>
          <w:rFonts w:hint="eastAsia"/>
          <w:sz w:val="28"/>
          <w:szCs w:val="28"/>
        </w:rPr>
        <w:t>（3）生产厂家设备授权书；</w:t>
      </w:r>
    </w:p>
    <w:p>
      <w:pPr>
        <w:rPr>
          <w:sz w:val="28"/>
          <w:szCs w:val="28"/>
        </w:rPr>
      </w:pPr>
      <w:r>
        <w:rPr>
          <w:rFonts w:hint="eastAsia"/>
          <w:sz w:val="28"/>
          <w:szCs w:val="28"/>
        </w:rPr>
        <w:t>（4）近两年的业绩情况：</w:t>
      </w:r>
    </w:p>
    <w:p>
      <w:pPr>
        <w:rPr>
          <w:sz w:val="28"/>
          <w:szCs w:val="28"/>
        </w:rPr>
      </w:pPr>
      <w:r>
        <w:rPr>
          <w:rFonts w:hint="eastAsia"/>
          <w:sz w:val="28"/>
          <w:szCs w:val="28"/>
        </w:rPr>
        <w:t>（5）企业法人营业执照副本（原件）、组织机构代码证副本（原件））、税务登记证副本（原件）和复印件并加盖投标企业公章；（投标时须提供原件进行校验）；</w:t>
      </w:r>
    </w:p>
    <w:p>
      <w:pPr>
        <w:rPr>
          <w:sz w:val="28"/>
          <w:szCs w:val="28"/>
        </w:rPr>
      </w:pPr>
      <w:r>
        <w:rPr>
          <w:rFonts w:hint="eastAsia"/>
          <w:sz w:val="28"/>
          <w:szCs w:val="28"/>
        </w:rPr>
        <w:t>备注：三证合一的企业提供统一社会信用代码的营业执照副本（原件）；</w:t>
      </w:r>
    </w:p>
    <w:p>
      <w:pPr>
        <w:ind w:firstLine="560" w:firstLineChars="200"/>
        <w:rPr>
          <w:sz w:val="28"/>
          <w:szCs w:val="28"/>
        </w:rPr>
      </w:pPr>
      <w:r>
        <w:rPr>
          <w:rFonts w:hint="eastAsia"/>
          <w:sz w:val="28"/>
          <w:szCs w:val="28"/>
        </w:rPr>
        <w:t>以上（1）-（5）项为必备资质，缺一项或某项达不到要求，按无效文件处理；开标当天，请携带上述必备资质证明文件进行资格审查，过时不接受任何补充资质。法定代表人授权书需装订在正本中。备注：以上需提供原件的资质不接受扫描件。</w:t>
      </w:r>
    </w:p>
    <w:p>
      <w:pPr>
        <w:rPr>
          <w:sz w:val="28"/>
          <w:szCs w:val="28"/>
        </w:rPr>
      </w:pPr>
      <w:r>
        <w:rPr>
          <w:rFonts w:hint="eastAsia"/>
          <w:sz w:val="28"/>
          <w:szCs w:val="28"/>
        </w:rPr>
        <w:t>（7）投标人认为需要加以说明的其他材料。</w:t>
      </w:r>
    </w:p>
    <w:p>
      <w:pPr>
        <w:rPr>
          <w:sz w:val="28"/>
          <w:szCs w:val="28"/>
        </w:rPr>
      </w:pPr>
      <w:r>
        <w:rPr>
          <w:rFonts w:hint="eastAsia"/>
          <w:sz w:val="28"/>
          <w:szCs w:val="28"/>
        </w:rPr>
        <w:t>（8）本项目不接收联合体投标。</w:t>
      </w:r>
    </w:p>
    <w:p>
      <w:pPr>
        <w:rPr>
          <w:sz w:val="28"/>
          <w:szCs w:val="28"/>
        </w:rPr>
      </w:pPr>
      <w:r>
        <w:rPr>
          <w:rFonts w:hint="eastAsia"/>
          <w:sz w:val="28"/>
          <w:szCs w:val="28"/>
        </w:rPr>
        <w:t>2、技术文件</w:t>
      </w:r>
    </w:p>
    <w:p>
      <w:pPr>
        <w:rPr>
          <w:sz w:val="28"/>
          <w:szCs w:val="28"/>
        </w:rPr>
      </w:pPr>
      <w:r>
        <w:rPr>
          <w:rFonts w:hint="eastAsia"/>
          <w:sz w:val="28"/>
          <w:szCs w:val="28"/>
        </w:rPr>
        <w:t>（1）投标单位的投标方案及设备参数；</w:t>
      </w:r>
    </w:p>
    <w:p>
      <w:pPr>
        <w:rPr>
          <w:sz w:val="28"/>
          <w:szCs w:val="28"/>
        </w:rPr>
      </w:pPr>
      <w:r>
        <w:rPr>
          <w:rFonts w:hint="eastAsia"/>
          <w:sz w:val="28"/>
          <w:szCs w:val="28"/>
        </w:rPr>
        <w:t>（2）投标单位认为需要说明的其他内容；</w:t>
      </w:r>
    </w:p>
    <w:p>
      <w:pPr>
        <w:pStyle w:val="3"/>
        <w:spacing w:line="240" w:lineRule="auto"/>
        <w:jc w:val="center"/>
      </w:pPr>
      <w:r>
        <w:rPr>
          <w:rFonts w:hint="eastAsia"/>
        </w:rPr>
        <w:t>四、评标与中标</w:t>
      </w:r>
      <w:bookmarkEnd w:id="10"/>
      <w:bookmarkEnd w:id="11"/>
      <w:bookmarkEnd w:id="12"/>
    </w:p>
    <w:p>
      <w:pPr>
        <w:tabs>
          <w:tab w:val="left" w:pos="180"/>
        </w:tabs>
        <w:ind w:left="280" w:hanging="280" w:hangingChars="100"/>
        <w:rPr>
          <w:sz w:val="28"/>
          <w:szCs w:val="28"/>
        </w:rPr>
      </w:pPr>
      <w:bookmarkStart w:id="13" w:name="_Toc189133037"/>
      <w:bookmarkStart w:id="14" w:name="_Toc189139734"/>
      <w:bookmarkStart w:id="15" w:name="_Toc189132374"/>
      <w:r>
        <w:rPr>
          <w:rFonts w:hint="eastAsia"/>
          <w:sz w:val="28"/>
          <w:szCs w:val="28"/>
        </w:rPr>
        <w:t>1.发包人将根据下述情况分别进行评标与选择中标方：</w:t>
      </w:r>
    </w:p>
    <w:p>
      <w:pPr>
        <w:tabs>
          <w:tab w:val="left" w:pos="180"/>
        </w:tabs>
        <w:ind w:left="280" w:hanging="280" w:hangingChars="100"/>
        <w:rPr>
          <w:sz w:val="28"/>
          <w:szCs w:val="28"/>
        </w:rPr>
      </w:pPr>
      <w:r>
        <w:rPr>
          <w:rFonts w:hint="eastAsia"/>
          <w:sz w:val="28"/>
          <w:szCs w:val="28"/>
        </w:rPr>
        <w:t>1.1投标人必须从实质上全部响应招标文件的要求；</w:t>
      </w:r>
    </w:p>
    <w:p>
      <w:pPr>
        <w:tabs>
          <w:tab w:val="left" w:pos="180"/>
        </w:tabs>
        <w:ind w:left="420" w:hanging="420" w:hangingChars="150"/>
        <w:rPr>
          <w:sz w:val="28"/>
          <w:szCs w:val="28"/>
        </w:rPr>
      </w:pPr>
      <w:r>
        <w:rPr>
          <w:rFonts w:hint="eastAsia"/>
          <w:sz w:val="28"/>
          <w:szCs w:val="28"/>
        </w:rPr>
        <w:t>1.2发包人将注重投标人的综合单价、企业信誉、产品质量；</w:t>
      </w:r>
    </w:p>
    <w:p>
      <w:pPr>
        <w:tabs>
          <w:tab w:val="left" w:pos="180"/>
        </w:tabs>
        <w:ind w:left="420" w:hanging="420" w:hangingChars="150"/>
        <w:rPr>
          <w:sz w:val="28"/>
          <w:szCs w:val="28"/>
        </w:rPr>
      </w:pPr>
      <w:r>
        <w:rPr>
          <w:rFonts w:hint="eastAsia"/>
          <w:sz w:val="28"/>
          <w:szCs w:val="28"/>
        </w:rPr>
        <w:t>1.3投标人承诺的必要条件、优惠条件及管理体系。</w:t>
      </w:r>
    </w:p>
    <w:p>
      <w:pPr>
        <w:tabs>
          <w:tab w:val="left" w:pos="180"/>
        </w:tabs>
        <w:ind w:left="420" w:hanging="420" w:hangingChars="150"/>
        <w:rPr>
          <w:sz w:val="28"/>
          <w:szCs w:val="28"/>
        </w:rPr>
      </w:pPr>
      <w:r>
        <w:rPr>
          <w:rFonts w:hint="eastAsia"/>
          <w:sz w:val="28"/>
          <w:szCs w:val="28"/>
        </w:rPr>
        <w:t>2.发包人可不必向投标人解释中标或非中标原因。</w:t>
      </w:r>
    </w:p>
    <w:p>
      <w:pPr>
        <w:tabs>
          <w:tab w:val="left" w:pos="180"/>
        </w:tabs>
        <w:ind w:left="420" w:hanging="420" w:hangingChars="150"/>
        <w:rPr>
          <w:sz w:val="28"/>
          <w:szCs w:val="28"/>
        </w:rPr>
      </w:pPr>
      <w:r>
        <w:rPr>
          <w:rFonts w:hint="eastAsia"/>
          <w:sz w:val="28"/>
          <w:szCs w:val="28"/>
        </w:rPr>
        <w:t>3.投标者回标后，在三十天内投标人未接到发包人的评标结果，将视为未</w:t>
      </w:r>
    </w:p>
    <w:p>
      <w:pPr>
        <w:tabs>
          <w:tab w:val="left" w:pos="180"/>
        </w:tabs>
        <w:ind w:left="420" w:hanging="420" w:hangingChars="150"/>
        <w:rPr>
          <w:sz w:val="28"/>
          <w:szCs w:val="28"/>
        </w:rPr>
      </w:pPr>
      <w:r>
        <w:rPr>
          <w:rFonts w:hint="eastAsia"/>
          <w:sz w:val="28"/>
          <w:szCs w:val="28"/>
        </w:rPr>
        <w:t>中标。</w:t>
      </w:r>
    </w:p>
    <w:p>
      <w:pPr>
        <w:tabs>
          <w:tab w:val="left" w:pos="180"/>
        </w:tabs>
        <w:ind w:left="420" w:hanging="420" w:hangingChars="150"/>
        <w:rPr>
          <w:sz w:val="28"/>
          <w:szCs w:val="28"/>
        </w:rPr>
      </w:pPr>
      <w:r>
        <w:rPr>
          <w:rFonts w:hint="eastAsia"/>
          <w:sz w:val="28"/>
          <w:szCs w:val="28"/>
        </w:rPr>
        <w:t>4.评标办法：</w:t>
      </w:r>
    </w:p>
    <w:tbl>
      <w:tblPr>
        <w:tblStyle w:val="22"/>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9648" w:type="dxa"/>
            <w:vAlign w:val="center"/>
          </w:tcPr>
          <w:p>
            <w:pPr>
              <w:spacing w:line="360" w:lineRule="auto"/>
              <w:ind w:firstLine="420" w:firstLineChars="200"/>
              <w:rPr>
                <w:rFonts w:ascii="宋体" w:hAnsi="宋体"/>
                <w:color w:val="000000"/>
                <w:szCs w:val="21"/>
              </w:rPr>
            </w:pPr>
            <w:r>
              <w:rPr>
                <w:rFonts w:hint="eastAsia" w:ascii="宋体" w:hAnsi="宋体"/>
                <w:color w:val="000000"/>
                <w:szCs w:val="21"/>
              </w:rPr>
              <w:t>评审指标分值构成  （总计100分）</w:t>
            </w:r>
          </w:p>
          <w:p>
            <w:pPr>
              <w:spacing w:line="360" w:lineRule="auto"/>
              <w:ind w:firstLine="420" w:firstLineChars="200"/>
              <w:rPr>
                <w:rFonts w:ascii="宋体" w:hAnsi="宋体"/>
                <w:color w:val="000000"/>
                <w:szCs w:val="21"/>
              </w:rPr>
            </w:pPr>
            <w:r>
              <w:rPr>
                <w:rFonts w:hint="eastAsia" w:ascii="宋体" w:hAnsi="宋体" w:cs="宋体"/>
                <w:color w:val="000000"/>
                <w:szCs w:val="21"/>
              </w:rPr>
              <w:t>注：价格偏离百分点 ＝（投标报价÷</w:t>
            </w:r>
            <w:r>
              <w:rPr>
                <w:rFonts w:hint="eastAsia" w:ascii="宋体" w:hAnsi="宋体" w:cs="宋体"/>
                <w:color w:val="000000"/>
                <w:kern w:val="0"/>
                <w:szCs w:val="21"/>
              </w:rPr>
              <w:t>基准价</w:t>
            </w:r>
            <w:r>
              <w:rPr>
                <w:rFonts w:hint="eastAsia" w:ascii="宋体" w:hAnsi="宋体" w:cs="宋体"/>
                <w:color w:val="000000"/>
                <w:szCs w:val="21"/>
              </w:rPr>
              <w:t>－1）</w:t>
            </w:r>
            <w:r>
              <w:rPr>
                <w:rFonts w:hint="eastAsia" w:ascii="宋体" w:hAnsi="宋体" w:cs="宋体"/>
                <w:color w:val="000000"/>
                <w:kern w:val="0"/>
                <w:szCs w:val="21"/>
              </w:rPr>
              <w:t>×100%</w:t>
            </w:r>
          </w:p>
          <w:tbl>
            <w:tblPr>
              <w:tblStyle w:val="22"/>
              <w:tblW w:w="8713" w:type="dxa"/>
              <w:jc w:val="center"/>
              <w:tblInd w:w="0" w:type="dxa"/>
              <w:tblLayout w:type="fixed"/>
              <w:tblCellMar>
                <w:top w:w="0" w:type="dxa"/>
                <w:left w:w="108" w:type="dxa"/>
                <w:bottom w:w="0" w:type="dxa"/>
                <w:right w:w="108" w:type="dxa"/>
              </w:tblCellMar>
            </w:tblPr>
            <w:tblGrid>
              <w:gridCol w:w="649"/>
              <w:gridCol w:w="1263"/>
              <w:gridCol w:w="645"/>
              <w:gridCol w:w="3711"/>
              <w:gridCol w:w="2445"/>
            </w:tblGrid>
            <w:tr>
              <w:tblPrEx>
                <w:tblLayout w:type="fixed"/>
                <w:tblCellMar>
                  <w:top w:w="0" w:type="dxa"/>
                  <w:left w:w="108" w:type="dxa"/>
                  <w:bottom w:w="0" w:type="dxa"/>
                  <w:right w:w="108" w:type="dxa"/>
                </w:tblCellMar>
              </w:tblPrEx>
              <w:trPr>
                <w:trHeight w:val="339" w:hRule="atLeast"/>
                <w:jc w:val="center"/>
              </w:trPr>
              <w:tc>
                <w:tcPr>
                  <w:tcW w:w="649" w:type="dxa"/>
                  <w:tcBorders>
                    <w:top w:val="single" w:color="000000" w:sz="4" w:space="0"/>
                    <w:left w:val="single" w:color="000000" w:sz="4" w:space="0"/>
                    <w:right w:val="single" w:color="000000" w:sz="4" w:space="0"/>
                  </w:tcBorders>
                  <w:shd w:val="clear" w:color="FFFFFF" w:fill="FFFFFF"/>
                  <w:tcMar>
                    <w:top w:w="15" w:type="dxa"/>
                    <w:left w:w="15" w:type="dxa"/>
                    <w:bottom w:w="15" w:type="dxa"/>
                    <w:right w:w="15" w:type="dxa"/>
                  </w:tcMar>
                </w:tcPr>
                <w:p>
                  <w:pPr>
                    <w:jc w:val="center"/>
                    <w:rPr>
                      <w:rFonts w:hAnsi="宋体" w:cs="宋体"/>
                      <w:szCs w:val="21"/>
                    </w:rPr>
                  </w:pPr>
                  <w:r>
                    <w:rPr>
                      <w:rFonts w:hint="eastAsia" w:hAnsi="宋体" w:cs="宋体"/>
                      <w:szCs w:val="21"/>
                    </w:rPr>
                    <w:t>序号</w:t>
                  </w:r>
                </w:p>
              </w:tc>
              <w:tc>
                <w:tcPr>
                  <w:tcW w:w="12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Ansi="宋体" w:cs="宋体"/>
                      <w:szCs w:val="21"/>
                    </w:rPr>
                  </w:pPr>
                  <w:r>
                    <w:rPr>
                      <w:rFonts w:hint="eastAsia" w:hAnsi="宋体" w:cs="宋体"/>
                      <w:szCs w:val="21"/>
                    </w:rPr>
                    <w:t>评标因素及权重</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Ansi="宋体" w:cs="宋体"/>
                      <w:szCs w:val="21"/>
                    </w:rPr>
                  </w:pPr>
                  <w:r>
                    <w:rPr>
                      <w:rFonts w:hint="eastAsia" w:hAnsi="宋体" w:cs="宋体"/>
                      <w:szCs w:val="21"/>
                    </w:rPr>
                    <w:t>分值</w:t>
                  </w:r>
                </w:p>
              </w:tc>
              <w:tc>
                <w:tcPr>
                  <w:tcW w:w="371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Ansi="宋体" w:cs="宋体"/>
                      <w:szCs w:val="21"/>
                    </w:rPr>
                  </w:pPr>
                  <w:r>
                    <w:rPr>
                      <w:rFonts w:hint="eastAsia" w:hAnsi="宋体" w:cs="宋体"/>
                      <w:szCs w:val="21"/>
                    </w:rPr>
                    <w:t>评标要素</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Ansi="宋体" w:cs="宋体"/>
                      <w:szCs w:val="21"/>
                    </w:rPr>
                  </w:pPr>
                  <w:r>
                    <w:rPr>
                      <w:rFonts w:hint="eastAsia" w:hAnsi="宋体" w:cs="宋体"/>
                      <w:szCs w:val="21"/>
                    </w:rPr>
                    <w:t>说明</w:t>
                  </w:r>
                </w:p>
              </w:tc>
            </w:tr>
            <w:tr>
              <w:tblPrEx>
                <w:tblLayout w:type="fixed"/>
                <w:tblCellMar>
                  <w:top w:w="0" w:type="dxa"/>
                  <w:left w:w="108" w:type="dxa"/>
                  <w:bottom w:w="0" w:type="dxa"/>
                  <w:right w:w="108" w:type="dxa"/>
                </w:tblCellMar>
              </w:tblPrEx>
              <w:trPr>
                <w:trHeight w:val="1461" w:hRule="atLeast"/>
                <w:jc w:val="center"/>
              </w:trPr>
              <w:tc>
                <w:tcPr>
                  <w:tcW w:w="649" w:type="dxa"/>
                  <w:tcBorders>
                    <w:top w:val="single" w:color="000000" w:sz="4" w:space="0"/>
                    <w:left w:val="single" w:color="000000" w:sz="4" w:space="0"/>
                    <w:bottom w:val="single" w:color="auto" w:sz="4" w:space="0"/>
                    <w:right w:val="single" w:color="000000" w:sz="4" w:space="0"/>
                  </w:tcBorders>
                  <w:shd w:val="clear" w:color="FFFFFF" w:fill="FFFFFF"/>
                  <w:tcMar>
                    <w:top w:w="15" w:type="dxa"/>
                    <w:left w:w="15" w:type="dxa"/>
                    <w:bottom w:w="15" w:type="dxa"/>
                    <w:right w:w="15" w:type="dxa"/>
                  </w:tcMar>
                </w:tcPr>
                <w:p>
                  <w:pPr>
                    <w:jc w:val="center"/>
                    <w:rPr>
                      <w:rFonts w:hAnsi="宋体" w:cs="宋体"/>
                      <w:szCs w:val="21"/>
                    </w:rPr>
                  </w:pPr>
                </w:p>
                <w:p>
                  <w:pPr>
                    <w:rPr>
                      <w:rFonts w:hAnsi="宋体" w:cs="宋体"/>
                      <w:szCs w:val="21"/>
                    </w:rPr>
                  </w:pPr>
                </w:p>
                <w:p>
                  <w:pPr>
                    <w:jc w:val="center"/>
                    <w:rPr>
                      <w:rFonts w:hAnsi="宋体" w:cs="宋体"/>
                      <w:szCs w:val="21"/>
                    </w:rPr>
                  </w:pPr>
                </w:p>
                <w:p>
                  <w:pPr>
                    <w:jc w:val="center"/>
                    <w:rPr>
                      <w:rFonts w:hAnsi="宋体" w:cs="宋体"/>
                      <w:szCs w:val="21"/>
                    </w:rPr>
                  </w:pPr>
                </w:p>
                <w:p>
                  <w:pPr>
                    <w:jc w:val="center"/>
                    <w:rPr>
                      <w:rFonts w:hAnsi="宋体" w:cs="宋体"/>
                      <w:szCs w:val="21"/>
                    </w:rPr>
                  </w:pPr>
                  <w:r>
                    <w:rPr>
                      <w:rFonts w:hint="eastAsia" w:hAnsi="宋体" w:cs="宋体"/>
                      <w:szCs w:val="21"/>
                    </w:rPr>
                    <w:t>1</w:t>
                  </w:r>
                </w:p>
              </w:tc>
              <w:tc>
                <w:tcPr>
                  <w:tcW w:w="12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Ansi="宋体" w:cs="宋体"/>
                      <w:szCs w:val="21"/>
                    </w:rPr>
                  </w:pPr>
                  <w:r>
                    <w:rPr>
                      <w:rFonts w:hint="eastAsia" w:hAnsi="宋体" w:cs="宋体"/>
                      <w:szCs w:val="21"/>
                    </w:rPr>
                    <w:t>价格    （30％）</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Ansi="宋体" w:cs="宋体"/>
                      <w:szCs w:val="21"/>
                    </w:rPr>
                  </w:pPr>
                  <w:r>
                    <w:rPr>
                      <w:rFonts w:hint="eastAsia" w:hAnsi="宋体" w:cs="宋体"/>
                      <w:szCs w:val="21"/>
                    </w:rPr>
                    <w:t>30分</w:t>
                  </w:r>
                </w:p>
              </w:tc>
              <w:tc>
                <w:tcPr>
                  <w:tcW w:w="371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left"/>
                    <w:rPr>
                      <w:rFonts w:hAnsi="宋体" w:cs="宋体"/>
                      <w:szCs w:val="21"/>
                    </w:rPr>
                  </w:pPr>
                  <w:r>
                    <w:rPr>
                      <w:rFonts w:hint="eastAsia" w:hAnsi="宋体" w:cs="宋体"/>
                      <w:szCs w:val="21"/>
                    </w:rPr>
                    <w:t>投标平均价=满足招标文件要求的投标人报价之和/投标人数量。</w:t>
                  </w:r>
                </w:p>
                <w:p>
                  <w:pPr>
                    <w:jc w:val="left"/>
                    <w:rPr>
                      <w:rFonts w:hAnsi="宋体" w:cs="宋体"/>
                      <w:szCs w:val="21"/>
                    </w:rPr>
                  </w:pPr>
                  <w:r>
                    <w:rPr>
                      <w:rFonts w:hint="eastAsia" w:hAnsi="宋体" w:cs="宋体"/>
                      <w:szCs w:val="21"/>
                    </w:rPr>
                    <w:t>投标基准价=投标平均价×98%。等于该基准价为满分30分，向上偏离该基准价每一个百分点扣2分，向下偏离该基准价每一个百分点扣1分。依次类推。</w:t>
                  </w:r>
                </w:p>
                <w:p>
                  <w:pPr>
                    <w:jc w:val="left"/>
                    <w:rPr>
                      <w:rFonts w:hAnsi="宋体" w:cs="宋体"/>
                      <w:szCs w:val="21"/>
                    </w:rPr>
                  </w:pP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left"/>
                    <w:rPr>
                      <w:rFonts w:hAnsi="宋体" w:cs="宋体"/>
                      <w:szCs w:val="21"/>
                    </w:rPr>
                  </w:pPr>
                  <w:r>
                    <w:rPr>
                      <w:rFonts w:hint="eastAsia" w:hAnsi="宋体" w:cs="宋体"/>
                      <w:szCs w:val="21"/>
                    </w:rPr>
                    <w:t>说明：评标小组有权判定明显低于成本的投标为无效投标，经评标小组判定的无效投标该项得“0”分。</w:t>
                  </w:r>
                </w:p>
                <w:p>
                  <w:pPr>
                    <w:jc w:val="left"/>
                    <w:rPr>
                      <w:szCs w:val="21"/>
                    </w:rPr>
                  </w:pPr>
                  <w:r>
                    <w:rPr>
                      <w:rFonts w:hint="eastAsia" w:hAnsi="宋体" w:cs="宋体"/>
                      <w:szCs w:val="21"/>
                    </w:rPr>
                    <w:t>若投标单位达到7家及以上，评标小组亦可取掉一个最高报价，取掉一个最低报价，然后算评标平均价。</w:t>
                  </w:r>
                </w:p>
              </w:tc>
            </w:tr>
            <w:tr>
              <w:tblPrEx>
                <w:tblLayout w:type="fixed"/>
                <w:tblCellMar>
                  <w:top w:w="0" w:type="dxa"/>
                  <w:left w:w="108" w:type="dxa"/>
                  <w:bottom w:w="0" w:type="dxa"/>
                  <w:right w:w="108" w:type="dxa"/>
                </w:tblCellMar>
              </w:tblPrEx>
              <w:trPr>
                <w:trHeight w:val="90" w:hRule="atLeast"/>
                <w:jc w:val="center"/>
              </w:trPr>
              <w:tc>
                <w:tcPr>
                  <w:tcW w:w="649" w:type="dxa"/>
                  <w:tcBorders>
                    <w:top w:val="single" w:color="auto" w:sz="4" w:space="0"/>
                    <w:left w:val="single" w:color="000000" w:sz="4" w:space="0"/>
                    <w:right w:val="single" w:color="000000" w:sz="4" w:space="0"/>
                  </w:tcBorders>
                  <w:shd w:val="clear" w:color="FFFFFF" w:fill="FFFFFF"/>
                  <w:tcMar>
                    <w:top w:w="15" w:type="dxa"/>
                    <w:left w:w="15" w:type="dxa"/>
                    <w:bottom w:w="15" w:type="dxa"/>
                    <w:right w:w="15" w:type="dxa"/>
                  </w:tcMar>
                </w:tcPr>
                <w:p>
                  <w:pPr>
                    <w:jc w:val="center"/>
                    <w:rPr>
                      <w:rFonts w:hAnsi="宋体" w:cs="宋体"/>
                      <w:szCs w:val="21"/>
                    </w:rPr>
                  </w:pPr>
                </w:p>
                <w:p>
                  <w:pPr>
                    <w:jc w:val="center"/>
                    <w:rPr>
                      <w:rFonts w:hAnsi="宋体" w:cs="宋体"/>
                      <w:szCs w:val="21"/>
                    </w:rPr>
                  </w:pPr>
                </w:p>
                <w:p>
                  <w:pPr>
                    <w:jc w:val="center"/>
                    <w:rPr>
                      <w:rFonts w:hAnsi="宋体" w:cs="宋体"/>
                      <w:szCs w:val="21"/>
                    </w:rPr>
                  </w:pPr>
                </w:p>
                <w:p>
                  <w:pPr>
                    <w:jc w:val="center"/>
                    <w:rPr>
                      <w:rFonts w:hAnsi="宋体" w:cs="宋体"/>
                      <w:szCs w:val="21"/>
                    </w:rPr>
                  </w:pPr>
                </w:p>
                <w:p>
                  <w:pPr>
                    <w:jc w:val="center"/>
                    <w:rPr>
                      <w:rFonts w:hAnsi="宋体" w:cs="宋体"/>
                      <w:szCs w:val="21"/>
                    </w:rPr>
                  </w:pPr>
                </w:p>
                <w:p>
                  <w:pPr>
                    <w:jc w:val="center"/>
                    <w:rPr>
                      <w:rFonts w:hAnsi="宋体" w:cs="宋体"/>
                      <w:szCs w:val="21"/>
                    </w:rPr>
                  </w:pPr>
                </w:p>
                <w:p>
                  <w:pPr>
                    <w:pStyle w:val="12"/>
                    <w:rPr>
                      <w:rFonts w:ascii="Tahoma" w:hAnsi="Tahoma"/>
                      <w:szCs w:val="21"/>
                    </w:rPr>
                  </w:pPr>
                </w:p>
                <w:p>
                  <w:pPr>
                    <w:jc w:val="center"/>
                    <w:rPr>
                      <w:rFonts w:hAnsi="宋体" w:cs="宋体"/>
                      <w:szCs w:val="21"/>
                    </w:rPr>
                  </w:pPr>
                </w:p>
                <w:p>
                  <w:pPr>
                    <w:jc w:val="center"/>
                    <w:rPr>
                      <w:rFonts w:hAnsi="宋体" w:cs="宋体"/>
                      <w:szCs w:val="21"/>
                    </w:rPr>
                  </w:pPr>
                  <w:r>
                    <w:rPr>
                      <w:rFonts w:hint="eastAsia" w:hAnsi="宋体" w:cs="宋体"/>
                      <w:szCs w:val="21"/>
                    </w:rPr>
                    <w:t>2</w:t>
                  </w:r>
                </w:p>
              </w:tc>
              <w:tc>
                <w:tcPr>
                  <w:tcW w:w="1263"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rPr>
                      <w:rFonts w:hAnsi="宋体" w:cs="宋体"/>
                      <w:szCs w:val="21"/>
                    </w:rPr>
                  </w:pPr>
                  <w:r>
                    <w:rPr>
                      <w:rFonts w:hint="eastAsia" w:hAnsi="宋体" w:cs="宋体"/>
                      <w:szCs w:val="21"/>
                    </w:rPr>
                    <w:t xml:space="preserve">技术参数（45％）   </w:t>
                  </w:r>
                </w:p>
              </w:tc>
              <w:tc>
                <w:tcPr>
                  <w:tcW w:w="645"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rPr>
                      <w:rFonts w:hAnsi="宋体" w:cs="宋体"/>
                      <w:szCs w:val="21"/>
                    </w:rPr>
                  </w:pPr>
                  <w:r>
                    <w:rPr>
                      <w:rFonts w:hint="eastAsia" w:hAnsi="宋体" w:cs="宋体"/>
                      <w:szCs w:val="21"/>
                    </w:rPr>
                    <w:t>45分</w:t>
                  </w:r>
                </w:p>
              </w:tc>
              <w:tc>
                <w:tcPr>
                  <w:tcW w:w="3711"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adjustRightInd w:val="0"/>
                    <w:snapToGrid w:val="0"/>
                    <w:spacing w:line="400" w:lineRule="exact"/>
                    <w:rPr>
                      <w:rFonts w:hAnsi="宋体" w:cs="宋体"/>
                      <w:szCs w:val="21"/>
                    </w:rPr>
                  </w:pPr>
                  <w:r>
                    <w:rPr>
                      <w:rFonts w:hint="eastAsia" w:hAnsi="宋体" w:cs="宋体"/>
                      <w:szCs w:val="21"/>
                    </w:rPr>
                    <w:t>技术参数(非</w:t>
                  </w:r>
                  <w:r>
                    <w:rPr>
                      <w:rFonts w:hint="eastAsia" w:hAnsi="宋体" w:cs="宋体"/>
                      <w:b/>
                      <w:szCs w:val="21"/>
                    </w:rPr>
                    <w:t>★</w:t>
                  </w:r>
                  <w:r>
                    <w:rPr>
                      <w:rFonts w:hint="eastAsia" w:hAnsi="宋体" w:cs="宋体"/>
                      <w:szCs w:val="21"/>
                    </w:rPr>
                    <w:t>参数）及配置要求完全满足磋商文件及用户使用要求得12-</w:t>
                  </w:r>
                  <w:r>
                    <w:rPr>
                      <w:rFonts w:hAnsi="宋体" w:cs="宋体"/>
                      <w:szCs w:val="21"/>
                    </w:rPr>
                    <w:t>2</w:t>
                  </w:r>
                  <w:r>
                    <w:rPr>
                      <w:rFonts w:hint="eastAsia" w:hAnsi="宋体" w:cs="宋体"/>
                      <w:szCs w:val="21"/>
                    </w:rPr>
                    <w:t>0分，基本符合磋商文件及用户使用要求得6-</w:t>
                  </w:r>
                  <w:r>
                    <w:rPr>
                      <w:rFonts w:hAnsi="宋体" w:cs="宋体"/>
                      <w:szCs w:val="21"/>
                    </w:rPr>
                    <w:t>1</w:t>
                  </w:r>
                  <w:r>
                    <w:rPr>
                      <w:rFonts w:hint="eastAsia" w:hAnsi="宋体" w:cs="宋体"/>
                      <w:szCs w:val="21"/>
                    </w:rPr>
                    <w:t>2分，部分符合磋商文件及用户使用要求得</w:t>
                  </w:r>
                  <w:r>
                    <w:rPr>
                      <w:rFonts w:hAnsi="宋体" w:cs="宋体"/>
                      <w:szCs w:val="21"/>
                    </w:rPr>
                    <w:t>0</w:t>
                  </w:r>
                  <w:r>
                    <w:rPr>
                      <w:rFonts w:hint="eastAsia" w:hAnsi="宋体" w:cs="宋体"/>
                      <w:szCs w:val="21"/>
                    </w:rPr>
                    <w:t>-6分，</w:t>
                  </w:r>
                  <w:r>
                    <w:rPr>
                      <w:rFonts w:hint="eastAsia" w:ascii="宋体" w:hAnsi="宋体"/>
                      <w:color w:val="000000"/>
                      <w:szCs w:val="21"/>
                    </w:rPr>
                    <w:t>有多条指标出现负偏差，且项目方案不完整的不计分</w:t>
                  </w:r>
                  <w:r>
                    <w:rPr>
                      <w:rFonts w:hint="eastAsia" w:hAnsi="宋体" w:cs="宋体"/>
                      <w:szCs w:val="21"/>
                    </w:rPr>
                    <w:t>。完全符合、响应招标文件要求，提供完整证明材料得20分。其中带“★”指标为重要指标，如果某条参数未提供对应产品生产厂家提供盖公章的照片/截图/资质证明等文件，视为不满足项。一项不满足扣1分，扣完为止。（0-30分）</w:t>
                  </w:r>
                </w:p>
              </w:tc>
              <w:tc>
                <w:tcPr>
                  <w:tcW w:w="2445" w:type="dxa"/>
                  <w:tcBorders>
                    <w:top w:val="single" w:color="auto" w:sz="4" w:space="0"/>
                    <w:left w:val="single" w:color="000000" w:sz="4" w:space="0"/>
                    <w:right w:val="single" w:color="000000" w:sz="4" w:space="0"/>
                  </w:tcBorders>
                  <w:tcMar>
                    <w:top w:w="15" w:type="dxa"/>
                    <w:left w:w="15" w:type="dxa"/>
                    <w:bottom w:w="15" w:type="dxa"/>
                    <w:right w:w="15" w:type="dxa"/>
                  </w:tcMar>
                  <w:vAlign w:val="center"/>
                </w:tcPr>
                <w:p>
                  <w:pPr>
                    <w:jc w:val="left"/>
                    <w:rPr>
                      <w:rFonts w:hAnsi="宋体" w:cs="宋体"/>
                      <w:szCs w:val="21"/>
                    </w:rPr>
                  </w:pPr>
                  <w:r>
                    <w:rPr>
                      <w:rFonts w:hint="eastAsia" w:hAnsi="宋体" w:cs="宋体"/>
                      <w:szCs w:val="21"/>
                    </w:rPr>
                    <w:t>说明：供应商应提供生产厂家出具的原厂盖章相应的功能证明材料（包括但不限于测试报告、官网和功能截图等）予以佐证，供应商自行承担因证明材料不全而被视为技术参数偏离的风险。</w:t>
                  </w:r>
                </w:p>
                <w:p>
                  <w:pPr>
                    <w:pStyle w:val="12"/>
                    <w:rPr>
                      <w:rFonts w:hAnsi="宋体" w:cs="宋体"/>
                      <w:szCs w:val="21"/>
                    </w:rPr>
                  </w:pPr>
                </w:p>
              </w:tc>
            </w:tr>
            <w:tr>
              <w:tblPrEx>
                <w:tblLayout w:type="fixed"/>
                <w:tblCellMar>
                  <w:top w:w="0" w:type="dxa"/>
                  <w:left w:w="108" w:type="dxa"/>
                  <w:bottom w:w="0" w:type="dxa"/>
                  <w:right w:w="108" w:type="dxa"/>
                </w:tblCellMar>
              </w:tblPrEx>
              <w:trPr>
                <w:trHeight w:val="3236" w:hRule="atLeast"/>
                <w:jc w:val="center"/>
              </w:trPr>
              <w:tc>
                <w:tcPr>
                  <w:tcW w:w="649" w:type="dxa"/>
                  <w:tcBorders>
                    <w:top w:val="single" w:color="000000" w:sz="4" w:space="0"/>
                    <w:left w:val="single" w:color="000000" w:sz="4" w:space="0"/>
                    <w:bottom w:val="single" w:color="auto" w:sz="4" w:space="0"/>
                    <w:right w:val="single" w:color="000000" w:sz="4" w:space="0"/>
                  </w:tcBorders>
                  <w:shd w:val="clear" w:color="FFFFFF" w:fill="FFFFFF"/>
                  <w:tcMar>
                    <w:top w:w="15" w:type="dxa"/>
                    <w:left w:w="15" w:type="dxa"/>
                    <w:bottom w:w="15" w:type="dxa"/>
                    <w:right w:w="15" w:type="dxa"/>
                  </w:tcMar>
                </w:tcPr>
                <w:p>
                  <w:pPr>
                    <w:jc w:val="center"/>
                    <w:rPr>
                      <w:rFonts w:hAnsi="宋体" w:cs="宋体"/>
                      <w:szCs w:val="21"/>
                    </w:rPr>
                  </w:pPr>
                </w:p>
                <w:p>
                  <w:pPr>
                    <w:pStyle w:val="12"/>
                    <w:rPr>
                      <w:rFonts w:hAnsi="宋体" w:cs="宋体"/>
                      <w:szCs w:val="21"/>
                    </w:rPr>
                  </w:pPr>
                </w:p>
                <w:p>
                  <w:pPr>
                    <w:rPr>
                      <w:rFonts w:hAnsi="宋体" w:cs="宋体"/>
                      <w:szCs w:val="21"/>
                    </w:rPr>
                  </w:pPr>
                </w:p>
                <w:p>
                  <w:pPr>
                    <w:pStyle w:val="12"/>
                    <w:rPr>
                      <w:rFonts w:hAnsi="宋体" w:cs="宋体"/>
                      <w:szCs w:val="21"/>
                    </w:rPr>
                  </w:pPr>
                </w:p>
                <w:p>
                  <w:pPr>
                    <w:ind w:firstLine="210" w:firstLineChars="100"/>
                    <w:rPr>
                      <w:rFonts w:hAnsi="宋体" w:cs="宋体"/>
                      <w:szCs w:val="21"/>
                    </w:rPr>
                  </w:pPr>
                  <w:r>
                    <w:rPr>
                      <w:rFonts w:hint="eastAsia" w:hAnsi="宋体" w:cs="宋体"/>
                      <w:szCs w:val="21"/>
                    </w:rPr>
                    <w:t>3</w:t>
                  </w:r>
                </w:p>
              </w:tc>
              <w:tc>
                <w:tcPr>
                  <w:tcW w:w="1263"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ind w:firstLine="105" w:firstLineChars="50"/>
                    <w:jc w:val="center"/>
                    <w:rPr>
                      <w:rFonts w:hAnsi="宋体" w:cs="宋体"/>
                      <w:szCs w:val="21"/>
                    </w:rPr>
                  </w:pPr>
                  <w:r>
                    <w:rPr>
                      <w:rFonts w:hint="eastAsia" w:hAnsi="宋体" w:cs="宋体"/>
                      <w:szCs w:val="21"/>
                    </w:rPr>
                    <w:t>实施方案（5％）</w:t>
                  </w:r>
                </w:p>
              </w:tc>
              <w:tc>
                <w:tcPr>
                  <w:tcW w:w="645"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jc w:val="center"/>
                    <w:rPr>
                      <w:rFonts w:hAnsi="宋体" w:cs="宋体"/>
                      <w:szCs w:val="21"/>
                    </w:rPr>
                  </w:pPr>
                  <w:r>
                    <w:rPr>
                      <w:rFonts w:hint="eastAsia" w:hAnsi="宋体" w:cs="宋体"/>
                      <w:szCs w:val="21"/>
                    </w:rPr>
                    <w:t>5分</w:t>
                  </w:r>
                </w:p>
              </w:tc>
              <w:tc>
                <w:tcPr>
                  <w:tcW w:w="371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left"/>
                    <w:rPr>
                      <w:rFonts w:hAnsi="宋体" w:cs="宋体"/>
                      <w:szCs w:val="21"/>
                    </w:rPr>
                  </w:pPr>
                  <w:r>
                    <w:rPr>
                      <w:rFonts w:hint="eastAsia" w:hAnsi="宋体" w:cs="宋体"/>
                      <w:szCs w:val="21"/>
                    </w:rPr>
                    <w:t>是否有完善的供货及实施方案，能保质保量按期供货；附有设备调试措施，连接图、网络拓扑、数据流向等，确保设备的整体性能，相关措施及方案完全满足磋商文件及用户使用要求得3-5分，基本符合磋商文件及用户使用要求得1-3分，部分符合磋商文件及用户使用要求得0-1分。</w:t>
                  </w:r>
                </w:p>
              </w:tc>
              <w:tc>
                <w:tcPr>
                  <w:tcW w:w="2445"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left"/>
                    <w:rPr>
                      <w:rFonts w:hAnsi="宋体" w:cs="宋体"/>
                      <w:szCs w:val="21"/>
                    </w:rPr>
                  </w:pPr>
                  <w:r>
                    <w:rPr>
                      <w:rFonts w:hint="eastAsia" w:hAnsi="宋体" w:cs="宋体"/>
                      <w:szCs w:val="21"/>
                    </w:rPr>
                    <w:t>提供详细的实施方案</w:t>
                  </w:r>
                </w:p>
              </w:tc>
            </w:tr>
            <w:tr>
              <w:tblPrEx>
                <w:tblLayout w:type="fixed"/>
                <w:tblCellMar>
                  <w:top w:w="0" w:type="dxa"/>
                  <w:left w:w="108" w:type="dxa"/>
                  <w:bottom w:w="0" w:type="dxa"/>
                  <w:right w:w="108" w:type="dxa"/>
                </w:tblCellMar>
              </w:tblPrEx>
              <w:trPr>
                <w:trHeight w:val="6200" w:hRule="atLeast"/>
                <w:jc w:val="center"/>
              </w:trPr>
              <w:tc>
                <w:tcPr>
                  <w:tcW w:w="649" w:type="dxa"/>
                  <w:tcBorders>
                    <w:top w:val="single" w:color="000000" w:sz="4" w:space="0"/>
                    <w:left w:val="single" w:color="000000" w:sz="4" w:space="0"/>
                    <w:bottom w:val="single" w:color="auto" w:sz="4" w:space="0"/>
                    <w:right w:val="single" w:color="000000" w:sz="4" w:space="0"/>
                  </w:tcBorders>
                  <w:shd w:val="clear" w:color="FFFFFF" w:fill="FFFFFF"/>
                  <w:tcMar>
                    <w:top w:w="15" w:type="dxa"/>
                    <w:left w:w="15" w:type="dxa"/>
                    <w:bottom w:w="15" w:type="dxa"/>
                    <w:right w:w="15" w:type="dxa"/>
                  </w:tcMar>
                </w:tcPr>
                <w:p>
                  <w:pPr>
                    <w:jc w:val="center"/>
                    <w:rPr>
                      <w:rFonts w:hAnsi="宋体" w:cs="宋体"/>
                      <w:szCs w:val="21"/>
                    </w:rPr>
                  </w:pPr>
                </w:p>
                <w:p>
                  <w:pPr>
                    <w:pStyle w:val="12"/>
                    <w:rPr>
                      <w:rFonts w:ascii="Tahoma" w:hAnsi="Tahoma"/>
                      <w:szCs w:val="21"/>
                    </w:rPr>
                  </w:pPr>
                </w:p>
                <w:p>
                  <w:pPr>
                    <w:rPr>
                      <w:rFonts w:ascii="Tahoma" w:hAnsi="Tahoma"/>
                      <w:szCs w:val="21"/>
                    </w:rPr>
                  </w:pPr>
                </w:p>
                <w:p>
                  <w:pPr>
                    <w:pStyle w:val="12"/>
                    <w:rPr>
                      <w:rFonts w:ascii="Tahoma" w:hAnsi="Tahoma"/>
                      <w:szCs w:val="21"/>
                    </w:rPr>
                  </w:pPr>
                </w:p>
                <w:p>
                  <w:pPr>
                    <w:ind w:firstLine="210" w:firstLineChars="100"/>
                    <w:rPr>
                      <w:rFonts w:hAnsi="宋体" w:cs="宋体"/>
                      <w:szCs w:val="21"/>
                    </w:rPr>
                  </w:pPr>
                </w:p>
                <w:p>
                  <w:pPr>
                    <w:ind w:firstLine="210" w:firstLineChars="100"/>
                    <w:rPr>
                      <w:rFonts w:hAnsi="宋体" w:cs="宋体"/>
                      <w:szCs w:val="21"/>
                    </w:rPr>
                  </w:pPr>
                  <w:r>
                    <w:rPr>
                      <w:rFonts w:hint="eastAsia" w:hAnsi="宋体" w:cs="宋体"/>
                      <w:szCs w:val="21"/>
                    </w:rPr>
                    <w:t>4</w:t>
                  </w:r>
                </w:p>
              </w:tc>
              <w:tc>
                <w:tcPr>
                  <w:tcW w:w="1263"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rPr>
                      <w:rFonts w:hAnsi="宋体" w:cs="宋体"/>
                      <w:szCs w:val="21"/>
                    </w:rPr>
                  </w:pPr>
                  <w:r>
                    <w:rPr>
                      <w:rFonts w:hint="eastAsia" w:hAnsi="宋体" w:cs="宋体"/>
                      <w:szCs w:val="21"/>
                    </w:rPr>
                    <w:t>售后服务能力以及所投的产品资质（7％）</w:t>
                  </w:r>
                </w:p>
              </w:tc>
              <w:tc>
                <w:tcPr>
                  <w:tcW w:w="645"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jc w:val="center"/>
                    <w:rPr>
                      <w:rFonts w:hAnsi="宋体" w:cs="宋体"/>
                      <w:szCs w:val="21"/>
                    </w:rPr>
                  </w:pPr>
                  <w:r>
                    <w:rPr>
                      <w:rFonts w:hint="eastAsia" w:hAnsi="宋体" w:cs="宋体"/>
                      <w:szCs w:val="21"/>
                    </w:rPr>
                    <w:t>7分</w:t>
                  </w:r>
                </w:p>
              </w:tc>
              <w:tc>
                <w:tcPr>
                  <w:tcW w:w="371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400" w:lineRule="exact"/>
                    <w:rPr>
                      <w:rFonts w:hAnsi="宋体" w:cs="宋体"/>
                      <w:szCs w:val="21"/>
                    </w:rPr>
                  </w:pPr>
                  <w:r>
                    <w:rPr>
                      <w:rFonts w:hint="eastAsia" w:hAnsi="宋体" w:cs="宋体"/>
                      <w:szCs w:val="21"/>
                    </w:rPr>
                    <w:t>具有完备的售后服务体系，先进、科学的售后服务系统；售后服务承诺充分满足用户要求且提供优质服务，含为使用单位培训操作维护人员，并在响应文件中列出合理有效培训的内容及方式以及相关承诺,进行综合评定,优得5-3分，一般得3-1分，差得1-0分，未提供者不得分。所投厂商应提供公安部颁发的《计算机信息系统安全专用产品销售许可证》、提供相应产品技术证明文件（包括但不限于《WEB应用防火墙认证证书》、《IT产品信息安全认证证书》等技术证明文件）每提供一种得1分。满分得2分。（0-2分）</w:t>
                  </w:r>
                </w:p>
              </w:tc>
              <w:tc>
                <w:tcPr>
                  <w:tcW w:w="2445"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left"/>
                    <w:rPr>
                      <w:rFonts w:hAnsi="宋体" w:cs="宋体"/>
                      <w:szCs w:val="21"/>
                    </w:rPr>
                  </w:pPr>
                </w:p>
                <w:p>
                  <w:pPr>
                    <w:jc w:val="left"/>
                    <w:rPr>
                      <w:rFonts w:hAnsi="宋体" w:cs="宋体"/>
                      <w:szCs w:val="21"/>
                    </w:rPr>
                  </w:pPr>
                  <w:r>
                    <w:rPr>
                      <w:rFonts w:hint="eastAsia" w:hAnsi="宋体" w:cs="宋体"/>
                      <w:szCs w:val="21"/>
                    </w:rPr>
                    <w:t>说明：1.提供详细售后服务方案；</w:t>
                  </w:r>
                </w:p>
                <w:p>
                  <w:pPr>
                    <w:jc w:val="left"/>
                    <w:rPr>
                      <w:rFonts w:hAnsi="宋体" w:cs="宋体"/>
                      <w:szCs w:val="21"/>
                    </w:rPr>
                  </w:pPr>
                  <w:r>
                    <w:rPr>
                      <w:rFonts w:hint="eastAsia" w:hAnsi="宋体" w:cs="宋体"/>
                      <w:szCs w:val="21"/>
                    </w:rPr>
                    <w:t>2.针对本地化售后服务能力，供应商可以提供主要产品在本地分公司、备件库或分支机构的证明材料及售后服务团队等相关证明材料予以佐证，充分展示售后服务能力</w:t>
                  </w:r>
                </w:p>
                <w:p>
                  <w:pPr>
                    <w:pStyle w:val="12"/>
                    <w:rPr>
                      <w:rFonts w:hAnsi="宋体" w:cs="宋体"/>
                      <w:szCs w:val="21"/>
                    </w:rPr>
                  </w:pPr>
                </w:p>
              </w:tc>
            </w:tr>
            <w:tr>
              <w:tblPrEx>
                <w:tblLayout w:type="fixed"/>
                <w:tblCellMar>
                  <w:top w:w="0" w:type="dxa"/>
                  <w:left w:w="108" w:type="dxa"/>
                  <w:bottom w:w="0" w:type="dxa"/>
                  <w:right w:w="108" w:type="dxa"/>
                </w:tblCellMar>
              </w:tblPrEx>
              <w:trPr>
                <w:trHeight w:val="820"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bottom w:w="15" w:type="dxa"/>
                    <w:right w:w="15" w:type="dxa"/>
                  </w:tcMar>
                </w:tcPr>
                <w:p>
                  <w:pPr>
                    <w:rPr>
                      <w:rFonts w:hAnsi="宋体" w:cs="宋体"/>
                      <w:szCs w:val="21"/>
                    </w:rPr>
                  </w:pPr>
                </w:p>
                <w:p>
                  <w:pPr>
                    <w:ind w:firstLine="210"/>
                    <w:jc w:val="left"/>
                    <w:rPr>
                      <w:rFonts w:hAnsi="宋体" w:cs="宋体"/>
                      <w:szCs w:val="21"/>
                    </w:rPr>
                  </w:pPr>
                  <w:r>
                    <w:rPr>
                      <w:rFonts w:hint="eastAsia" w:hAnsi="宋体" w:cs="宋体"/>
                      <w:szCs w:val="21"/>
                    </w:rPr>
                    <w:t>5</w:t>
                  </w:r>
                </w:p>
              </w:tc>
              <w:tc>
                <w:tcPr>
                  <w:tcW w:w="12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Ansi="宋体" w:cs="宋体"/>
                      <w:szCs w:val="21"/>
                    </w:rPr>
                  </w:pPr>
                  <w:r>
                    <w:rPr>
                      <w:rFonts w:hint="eastAsia" w:hAnsi="宋体" w:cs="宋体"/>
                      <w:szCs w:val="21"/>
                    </w:rPr>
                    <w:t>业绩(2 ％)</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Ansi="宋体" w:cs="宋体"/>
                      <w:szCs w:val="21"/>
                    </w:rPr>
                  </w:pPr>
                  <w:r>
                    <w:rPr>
                      <w:rFonts w:hint="eastAsia" w:hAnsi="宋体" w:cs="宋体"/>
                      <w:szCs w:val="21"/>
                    </w:rPr>
                    <w:t>2分</w:t>
                  </w:r>
                </w:p>
              </w:tc>
              <w:tc>
                <w:tcPr>
                  <w:tcW w:w="371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left"/>
                    <w:rPr>
                      <w:rFonts w:hAnsi="宋体" w:cs="宋体"/>
                      <w:szCs w:val="21"/>
                    </w:rPr>
                  </w:pPr>
                  <w:r>
                    <w:rPr>
                      <w:rFonts w:hint="eastAsia" w:hAnsi="宋体" w:cs="宋体"/>
                      <w:szCs w:val="21"/>
                    </w:rPr>
                    <w:t>提供2015年1月1日至今，供应商的同类业绩，每份得1分，最高得2分</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left"/>
                    <w:rPr>
                      <w:rFonts w:hAnsi="宋体" w:cs="宋体"/>
                      <w:szCs w:val="21"/>
                    </w:rPr>
                  </w:pPr>
                  <w:r>
                    <w:rPr>
                      <w:rFonts w:hint="eastAsia" w:hAnsi="宋体" w:cs="宋体"/>
                      <w:szCs w:val="21"/>
                    </w:rPr>
                    <w:t>需提供合同复印件加盖公章（原件备用检查）</w:t>
                  </w:r>
                </w:p>
              </w:tc>
            </w:tr>
            <w:tr>
              <w:tblPrEx>
                <w:tblLayout w:type="fixed"/>
                <w:tblCellMar>
                  <w:top w:w="0" w:type="dxa"/>
                  <w:left w:w="108" w:type="dxa"/>
                  <w:bottom w:w="0" w:type="dxa"/>
                  <w:right w:w="108" w:type="dxa"/>
                </w:tblCellMar>
              </w:tblPrEx>
              <w:trPr>
                <w:trHeight w:val="1340"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bottom w:w="15" w:type="dxa"/>
                    <w:right w:w="15" w:type="dxa"/>
                  </w:tcMar>
                </w:tcPr>
                <w:p>
                  <w:pPr>
                    <w:rPr>
                      <w:rFonts w:hAnsi="宋体" w:cs="宋体"/>
                      <w:szCs w:val="21"/>
                    </w:rPr>
                  </w:pPr>
                </w:p>
                <w:p>
                  <w:pPr>
                    <w:ind w:firstLine="210"/>
                    <w:jc w:val="left"/>
                    <w:rPr>
                      <w:rFonts w:hAnsi="宋体" w:cs="宋体"/>
                      <w:szCs w:val="21"/>
                    </w:rPr>
                  </w:pPr>
                  <w:r>
                    <w:rPr>
                      <w:rFonts w:hint="eastAsia" w:hAnsi="宋体" w:cs="宋体"/>
                      <w:szCs w:val="21"/>
                    </w:rPr>
                    <w:t>6</w:t>
                  </w:r>
                </w:p>
              </w:tc>
              <w:tc>
                <w:tcPr>
                  <w:tcW w:w="12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before="15" w:after="150"/>
                    <w:jc w:val="center"/>
                    <w:rPr>
                      <w:rFonts w:hAnsi="宋体" w:cs="宋体"/>
                      <w:szCs w:val="21"/>
                    </w:rPr>
                  </w:pPr>
                  <w:r>
                    <w:rPr>
                      <w:rFonts w:hint="eastAsia" w:hAnsi="宋体" w:cs="宋体"/>
                      <w:szCs w:val="21"/>
                    </w:rPr>
                    <w:t>响应文件规范性、完整性（10％）</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left"/>
                    <w:rPr>
                      <w:rFonts w:hAnsi="宋体" w:cs="宋体"/>
                      <w:szCs w:val="21"/>
                    </w:rPr>
                  </w:pPr>
                  <w:r>
                    <w:rPr>
                      <w:rFonts w:hint="eastAsia" w:hAnsi="宋体" w:cs="宋体"/>
                      <w:szCs w:val="21"/>
                    </w:rPr>
                    <w:t>10分</w:t>
                  </w:r>
                </w:p>
              </w:tc>
              <w:tc>
                <w:tcPr>
                  <w:tcW w:w="371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left"/>
                    <w:rPr>
                      <w:rFonts w:hAnsi="宋体" w:cs="宋体"/>
                      <w:szCs w:val="21"/>
                    </w:rPr>
                  </w:pPr>
                  <w:r>
                    <w:rPr>
                      <w:rFonts w:hint="eastAsia" w:hAnsi="宋体" w:cs="宋体"/>
                      <w:szCs w:val="21"/>
                    </w:rPr>
                    <w:t>响应文件制作规范，没有偏差的得满分，有一项负偏差扣0.5分，直到该项分值扣完为止。</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spacing w:before="15" w:after="150"/>
                    <w:jc w:val="left"/>
                    <w:rPr>
                      <w:rFonts w:hAnsi="宋体" w:cs="宋体"/>
                      <w:szCs w:val="21"/>
                    </w:rPr>
                  </w:pPr>
                  <w:r>
                    <w:rPr>
                      <w:rFonts w:hint="eastAsia" w:hAnsi="宋体" w:cs="宋体"/>
                      <w:szCs w:val="21"/>
                    </w:rPr>
                    <w:t>响应文件制作规范，没有偏差的得满分，有一项负偏差扣0.5分，直到该项分值扣完为止。</w:t>
                  </w:r>
                </w:p>
              </w:tc>
            </w:tr>
            <w:tr>
              <w:tblPrEx>
                <w:tblLayout w:type="fixed"/>
                <w:tblCellMar>
                  <w:top w:w="0" w:type="dxa"/>
                  <w:left w:w="108" w:type="dxa"/>
                  <w:bottom w:w="0" w:type="dxa"/>
                  <w:right w:w="108" w:type="dxa"/>
                </w:tblCellMar>
              </w:tblPrEx>
              <w:trPr>
                <w:trHeight w:val="819"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bottom w:w="15" w:type="dxa"/>
                    <w:right w:w="15" w:type="dxa"/>
                  </w:tcMar>
                </w:tcPr>
                <w:p>
                  <w:pPr>
                    <w:ind w:firstLine="210"/>
                    <w:jc w:val="left"/>
                    <w:rPr>
                      <w:rFonts w:hAnsi="宋体" w:cs="宋体"/>
                      <w:szCs w:val="21"/>
                    </w:rPr>
                  </w:pPr>
                  <w:r>
                    <w:rPr>
                      <w:rFonts w:hint="eastAsia" w:hAnsi="宋体" w:cs="宋体"/>
                      <w:szCs w:val="21"/>
                    </w:rPr>
                    <w:t>7</w:t>
                  </w:r>
                </w:p>
              </w:tc>
              <w:tc>
                <w:tcPr>
                  <w:tcW w:w="12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before="15" w:after="150"/>
                    <w:jc w:val="center"/>
                    <w:rPr>
                      <w:rFonts w:hAnsi="宋体" w:cs="宋体"/>
                      <w:szCs w:val="21"/>
                    </w:rPr>
                  </w:pPr>
                  <w:r>
                    <w:rPr>
                      <w:rFonts w:hint="eastAsia" w:hAnsi="宋体" w:cs="宋体"/>
                      <w:szCs w:val="21"/>
                    </w:rPr>
                    <w:t>售后培训（1%）</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left"/>
                    <w:rPr>
                      <w:rFonts w:hAnsi="宋体" w:cs="宋体"/>
                      <w:szCs w:val="21"/>
                    </w:rPr>
                  </w:pPr>
                  <w:r>
                    <w:rPr>
                      <w:rFonts w:hint="eastAsia" w:hAnsi="宋体" w:cs="宋体"/>
                      <w:szCs w:val="21"/>
                    </w:rPr>
                    <w:t>1分</w:t>
                  </w:r>
                </w:p>
              </w:tc>
              <w:tc>
                <w:tcPr>
                  <w:tcW w:w="371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left"/>
                    <w:rPr>
                      <w:rFonts w:hAnsi="宋体" w:cs="宋体"/>
                      <w:szCs w:val="21"/>
                    </w:rPr>
                  </w:pPr>
                  <w:r>
                    <w:rPr>
                      <w:rFonts w:hint="eastAsia" w:ascii="宋体" w:hAnsi="宋体"/>
                      <w:color w:val="000000"/>
                      <w:szCs w:val="21"/>
                    </w:rPr>
                    <w:t>培训措施：具有可行的技术培训措施，保证使用单位能熟练操作、维护和正常使用计</w:t>
                  </w:r>
                  <w:r>
                    <w:rPr>
                      <w:rFonts w:hint="eastAsia" w:hAnsi="宋体"/>
                      <w:color w:val="000000"/>
                      <w:szCs w:val="21"/>
                    </w:rPr>
                    <w:t>1</w:t>
                  </w:r>
                  <w:r>
                    <w:rPr>
                      <w:rFonts w:hint="eastAsia" w:ascii="宋体" w:hAnsi="宋体"/>
                      <w:color w:val="000000"/>
                      <w:szCs w:val="21"/>
                    </w:rPr>
                    <w:t>分。</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spacing w:before="15" w:after="150"/>
                    <w:jc w:val="left"/>
                    <w:rPr>
                      <w:rFonts w:hAnsi="宋体" w:cs="宋体"/>
                      <w:szCs w:val="21"/>
                    </w:rPr>
                  </w:pPr>
                  <w:r>
                    <w:rPr>
                      <w:rFonts w:hint="eastAsia" w:hAnsi="宋体" w:cs="宋体"/>
                      <w:szCs w:val="21"/>
                    </w:rPr>
                    <w:t>包括：产品培训以及厂家的原厂服务。</w:t>
                  </w:r>
                </w:p>
              </w:tc>
            </w:tr>
          </w:tbl>
          <w:p>
            <w:pPr>
              <w:spacing w:line="360" w:lineRule="auto"/>
              <w:ind w:firstLine="420" w:firstLineChars="200"/>
              <w:rPr>
                <w:rFonts w:ascii="宋体" w:hAnsi="宋体" w:cs="宋体"/>
                <w:color w:val="000000"/>
                <w:kern w:val="11"/>
                <w:szCs w:val="21"/>
              </w:rPr>
            </w:pPr>
          </w:p>
        </w:tc>
      </w:tr>
    </w:tbl>
    <w:p>
      <w:pPr>
        <w:tabs>
          <w:tab w:val="left" w:pos="180"/>
        </w:tabs>
        <w:ind w:left="420" w:hanging="420" w:hangingChars="150"/>
        <w:rPr>
          <w:sz w:val="28"/>
          <w:szCs w:val="28"/>
        </w:rPr>
      </w:pPr>
    </w:p>
    <w:p>
      <w:pPr>
        <w:pStyle w:val="3"/>
        <w:spacing w:line="240" w:lineRule="auto"/>
        <w:jc w:val="center"/>
      </w:pPr>
      <w:r>
        <w:rPr>
          <w:rFonts w:hint="eastAsia"/>
        </w:rPr>
        <w:t>五、合同的授予</w:t>
      </w:r>
      <w:bookmarkEnd w:id="13"/>
      <w:bookmarkEnd w:id="14"/>
      <w:bookmarkEnd w:id="15"/>
    </w:p>
    <w:p>
      <w:pPr>
        <w:tabs>
          <w:tab w:val="left" w:pos="180"/>
        </w:tabs>
        <w:ind w:left="420" w:hanging="420" w:hangingChars="150"/>
        <w:rPr>
          <w:sz w:val="28"/>
          <w:szCs w:val="28"/>
        </w:rPr>
      </w:pPr>
      <w:r>
        <w:rPr>
          <w:rFonts w:hint="eastAsia"/>
          <w:sz w:val="28"/>
          <w:szCs w:val="28"/>
        </w:rPr>
        <w:t>1.发包人根据招标书、中标方投标书及双方面议结果，把合同授予一家中</w:t>
      </w:r>
    </w:p>
    <w:p>
      <w:pPr>
        <w:tabs>
          <w:tab w:val="left" w:pos="180"/>
        </w:tabs>
        <w:ind w:left="420" w:hanging="420" w:hangingChars="150"/>
        <w:rPr>
          <w:sz w:val="28"/>
          <w:szCs w:val="28"/>
        </w:rPr>
      </w:pPr>
      <w:r>
        <w:rPr>
          <w:rFonts w:hint="eastAsia"/>
          <w:sz w:val="28"/>
          <w:szCs w:val="28"/>
        </w:rPr>
        <w:t>标单位。</w:t>
      </w:r>
    </w:p>
    <w:p>
      <w:pPr>
        <w:tabs>
          <w:tab w:val="left" w:pos="180"/>
        </w:tabs>
        <w:ind w:left="420" w:hanging="420" w:hangingChars="150"/>
        <w:rPr>
          <w:sz w:val="28"/>
          <w:szCs w:val="28"/>
        </w:rPr>
      </w:pPr>
      <w:r>
        <w:rPr>
          <w:rFonts w:hint="eastAsia"/>
          <w:sz w:val="28"/>
          <w:szCs w:val="28"/>
        </w:rPr>
        <w:t>2.合同谈判及签署：中标通知书发出后，中标方应在10天内按照招标文件</w:t>
      </w:r>
    </w:p>
    <w:p>
      <w:pPr>
        <w:tabs>
          <w:tab w:val="left" w:pos="180"/>
        </w:tabs>
        <w:rPr>
          <w:sz w:val="28"/>
          <w:szCs w:val="28"/>
        </w:rPr>
      </w:pPr>
      <w:r>
        <w:rPr>
          <w:rFonts w:hint="eastAsia"/>
          <w:sz w:val="28"/>
          <w:szCs w:val="28"/>
        </w:rPr>
        <w:t>要求与发包人约定时间、地点，签定合同，正本陆份，甲方执伍份，乙方执壹份。</w:t>
      </w:r>
    </w:p>
    <w:p>
      <w:pPr>
        <w:pStyle w:val="2"/>
        <w:spacing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第二章  招标要求及技术参数</w:t>
      </w:r>
    </w:p>
    <w:p>
      <w:pPr>
        <w:spacing w:line="440" w:lineRule="exact"/>
        <w:jc w:val="center"/>
        <w:rPr>
          <w:rFonts w:ascii="宋体" w:hAnsi="宋体" w:cs="宋体"/>
          <w:b/>
          <w:bCs/>
          <w:color w:val="000000"/>
          <w:sz w:val="32"/>
          <w:szCs w:val="32"/>
        </w:rPr>
      </w:pPr>
    </w:p>
    <w:p>
      <w:pPr>
        <w:tabs>
          <w:tab w:val="left" w:pos="180"/>
        </w:tabs>
        <w:rPr>
          <w:rFonts w:hint="eastAsia" w:asciiTheme="minorEastAsia" w:hAnsiTheme="minorEastAsia"/>
          <w:b/>
          <w:color w:val="FF0000"/>
          <w:sz w:val="28"/>
          <w:szCs w:val="28"/>
          <w:lang w:val="en-US" w:eastAsia="zh-CN"/>
        </w:rPr>
      </w:pPr>
      <w:r>
        <w:rPr>
          <w:rFonts w:hint="eastAsia" w:asciiTheme="minorEastAsia" w:hAnsiTheme="minorEastAsia"/>
          <w:b/>
          <w:color w:val="FF0000"/>
          <w:sz w:val="28"/>
          <w:szCs w:val="28"/>
          <w:lang w:val="en-US" w:eastAsia="zh-CN"/>
        </w:rPr>
        <w:t>※请各参与竞标单位注意：如果投标者提供虚假参数截图和方案进行强行竞标，如有发现者一律按照废标处理，且追究相关法律责任。</w:t>
      </w:r>
      <w:bookmarkStart w:id="16" w:name="_GoBack"/>
      <w:bookmarkEnd w:id="16"/>
    </w:p>
    <w:p>
      <w:pPr>
        <w:tabs>
          <w:tab w:val="left" w:pos="180"/>
        </w:tabs>
        <w:ind w:left="420" w:hanging="420" w:hangingChars="150"/>
        <w:rPr>
          <w:rFonts w:hint="eastAsia" w:asciiTheme="minorEastAsia" w:hAnsiTheme="minorEastAsia"/>
          <w:b/>
          <w:color w:val="FF0000"/>
          <w:sz w:val="28"/>
          <w:szCs w:val="28"/>
          <w:lang w:val="en-US" w:eastAsia="zh-CN"/>
        </w:rPr>
      </w:pPr>
      <w:r>
        <w:rPr>
          <w:rFonts w:hint="eastAsia"/>
          <w:sz w:val="28"/>
          <w:szCs w:val="28"/>
        </w:rPr>
        <w:t>安全设备采购项目，技术要求如下：</w:t>
      </w:r>
    </w:p>
    <w:p>
      <w:pPr>
        <w:tabs>
          <w:tab w:val="left" w:pos="180"/>
        </w:tabs>
        <w:ind w:left="420" w:hanging="420" w:hangingChars="150"/>
        <w:rPr>
          <w:sz w:val="28"/>
          <w:szCs w:val="28"/>
        </w:rPr>
      </w:pPr>
      <w:r>
        <w:rPr>
          <w:rFonts w:hint="eastAsia"/>
          <w:sz w:val="28"/>
          <w:szCs w:val="28"/>
        </w:rPr>
        <w:t>1.web应用防护系统招标参数：</w:t>
      </w:r>
    </w:p>
    <w:tbl>
      <w:tblPr>
        <w:tblStyle w:val="22"/>
        <w:tblW w:w="9992"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985"/>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tcPr>
          <w:p>
            <w:pPr>
              <w:pStyle w:val="51"/>
              <w:adjustRightInd w:val="0"/>
              <w:snapToGrid w:val="0"/>
              <w:ind w:firstLine="0" w:firstLineChars="0"/>
              <w:jc w:val="center"/>
              <w:rPr>
                <w:rFonts w:ascii="宋体" w:hAnsi="宋体"/>
                <w:b/>
                <w:szCs w:val="21"/>
              </w:rPr>
            </w:pPr>
            <w:r>
              <w:rPr>
                <w:rFonts w:hint="eastAsia" w:ascii="宋体" w:hAnsi="宋体"/>
                <w:b/>
                <w:szCs w:val="21"/>
              </w:rPr>
              <w:t>指标项</w:t>
            </w:r>
          </w:p>
        </w:tc>
        <w:tc>
          <w:tcPr>
            <w:tcW w:w="1985" w:type="dxa"/>
            <w:vAlign w:val="center"/>
          </w:tcPr>
          <w:p>
            <w:pPr>
              <w:pStyle w:val="51"/>
              <w:adjustRightInd w:val="0"/>
              <w:snapToGrid w:val="0"/>
              <w:ind w:firstLine="0" w:firstLineChars="0"/>
              <w:jc w:val="center"/>
              <w:rPr>
                <w:rFonts w:ascii="宋体" w:hAnsi="宋体"/>
                <w:b/>
                <w:szCs w:val="21"/>
              </w:rPr>
            </w:pPr>
            <w:r>
              <w:rPr>
                <w:rFonts w:hint="eastAsia" w:ascii="宋体" w:hAnsi="宋体"/>
                <w:b/>
                <w:szCs w:val="21"/>
              </w:rPr>
              <w:t>指标子项</w:t>
            </w:r>
          </w:p>
        </w:tc>
        <w:tc>
          <w:tcPr>
            <w:tcW w:w="6804" w:type="dxa"/>
          </w:tcPr>
          <w:p>
            <w:pPr>
              <w:pStyle w:val="51"/>
              <w:adjustRightInd w:val="0"/>
              <w:snapToGrid w:val="0"/>
              <w:ind w:firstLine="0" w:firstLineChars="0"/>
              <w:jc w:val="center"/>
              <w:rPr>
                <w:rFonts w:ascii="宋体" w:hAnsi="宋体"/>
                <w:b/>
                <w:szCs w:val="21"/>
              </w:rPr>
            </w:pPr>
            <w:r>
              <w:rPr>
                <w:rFonts w:hint="eastAsia" w:ascii="宋体" w:hAnsi="宋体"/>
                <w:b/>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Merge w:val="restart"/>
            <w:vAlign w:val="center"/>
          </w:tcPr>
          <w:p>
            <w:pPr>
              <w:pStyle w:val="51"/>
              <w:adjustRightInd w:val="0"/>
              <w:snapToGrid w:val="0"/>
              <w:ind w:firstLine="0" w:firstLineChars="0"/>
              <w:jc w:val="center"/>
              <w:rPr>
                <w:rFonts w:ascii="宋体" w:hAnsi="宋体"/>
                <w:sz w:val="18"/>
                <w:szCs w:val="18"/>
              </w:rPr>
            </w:pPr>
            <w:r>
              <w:rPr>
                <w:rFonts w:hint="eastAsia" w:ascii="宋体" w:hAnsi="宋体"/>
                <w:sz w:val="18"/>
                <w:szCs w:val="18"/>
              </w:rPr>
              <w:t>系统架构</w:t>
            </w:r>
          </w:p>
        </w:tc>
        <w:tc>
          <w:tcPr>
            <w:tcW w:w="1985" w:type="dxa"/>
            <w:vAlign w:val="center"/>
          </w:tcPr>
          <w:p>
            <w:pPr>
              <w:pStyle w:val="51"/>
              <w:adjustRightInd w:val="0"/>
              <w:snapToGrid w:val="0"/>
              <w:ind w:firstLine="0" w:firstLineChars="0"/>
              <w:jc w:val="left"/>
              <w:rPr>
                <w:rFonts w:ascii="宋体" w:hAnsi="宋体"/>
                <w:sz w:val="18"/>
                <w:szCs w:val="18"/>
              </w:rPr>
            </w:pPr>
            <w:r>
              <w:rPr>
                <w:rFonts w:hint="eastAsia" w:ascii="宋体" w:hAnsi="宋体"/>
                <w:sz w:val="18"/>
                <w:szCs w:val="18"/>
              </w:rPr>
              <w:t>系统架构</w:t>
            </w:r>
          </w:p>
        </w:tc>
        <w:tc>
          <w:tcPr>
            <w:tcW w:w="6804" w:type="dxa"/>
            <w:vAlign w:val="center"/>
          </w:tcPr>
          <w:p>
            <w:pPr>
              <w:pStyle w:val="51"/>
              <w:adjustRightInd w:val="0"/>
              <w:snapToGrid w:val="0"/>
              <w:ind w:firstLine="0" w:firstLineChars="0"/>
              <w:rPr>
                <w:rFonts w:ascii="宋体" w:hAnsi="宋体"/>
                <w:sz w:val="18"/>
                <w:szCs w:val="18"/>
              </w:rPr>
            </w:pPr>
            <w:r>
              <w:rPr>
                <w:rFonts w:hint="eastAsia" w:ascii="宋体" w:hAnsi="宋体"/>
                <w:sz w:val="18"/>
                <w:szCs w:val="18"/>
              </w:rPr>
              <w:t>产品应采用1U专用机架式硬件设备，系统硬件为全内置封闭式结构,非NGFW</w:t>
            </w:r>
            <w:r>
              <w:rPr>
                <w:rFonts w:ascii="宋体" w:hAnsi="宋体"/>
                <w:sz w:val="18"/>
                <w:szCs w:val="18"/>
              </w:rPr>
              <w:t>、NGAF等</w:t>
            </w:r>
            <w:r>
              <w:rPr>
                <w:rFonts w:hint="eastAsia" w:ascii="宋体" w:hAnsi="宋体"/>
                <w:sz w:val="18"/>
                <w:szCs w:val="18"/>
              </w:rPr>
              <w:t>下一代</w:t>
            </w:r>
            <w:r>
              <w:rPr>
                <w:rFonts w:ascii="宋体" w:hAnsi="宋体"/>
                <w:sz w:val="18"/>
                <w:szCs w:val="18"/>
              </w:rPr>
              <w:t>防火墙或</w:t>
            </w:r>
            <w:r>
              <w:rPr>
                <w:rFonts w:hint="eastAsia" w:ascii="宋体" w:hAnsi="宋体"/>
                <w:sz w:val="18"/>
                <w:szCs w:val="18"/>
              </w:rPr>
              <w:t>UTM</w:t>
            </w:r>
            <w:r>
              <w:rPr>
                <w:rFonts w:ascii="宋体" w:hAnsi="宋体"/>
                <w:sz w:val="18"/>
                <w:szCs w:val="18"/>
              </w:rPr>
              <w:t>安全网关产品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Merge w:val="continue"/>
            <w:vAlign w:val="center"/>
          </w:tcPr>
          <w:p>
            <w:pPr>
              <w:pStyle w:val="51"/>
              <w:adjustRightInd w:val="0"/>
              <w:snapToGrid w:val="0"/>
              <w:ind w:firstLine="0" w:firstLineChars="0"/>
              <w:jc w:val="center"/>
              <w:rPr>
                <w:rFonts w:ascii="宋体" w:hAnsi="宋体"/>
                <w:sz w:val="18"/>
                <w:szCs w:val="18"/>
              </w:rPr>
            </w:pPr>
          </w:p>
        </w:tc>
        <w:tc>
          <w:tcPr>
            <w:tcW w:w="1985" w:type="dxa"/>
            <w:vAlign w:val="center"/>
          </w:tcPr>
          <w:p>
            <w:pPr>
              <w:pStyle w:val="51"/>
              <w:adjustRightInd w:val="0"/>
              <w:snapToGrid w:val="0"/>
              <w:ind w:firstLine="0" w:firstLineChars="0"/>
              <w:jc w:val="left"/>
              <w:rPr>
                <w:rFonts w:ascii="宋体" w:hAnsi="宋体"/>
                <w:sz w:val="18"/>
                <w:szCs w:val="18"/>
              </w:rPr>
            </w:pPr>
            <w:r>
              <w:rPr>
                <w:rFonts w:hint="eastAsia" w:ascii="宋体" w:hAnsi="宋体"/>
                <w:sz w:val="18"/>
                <w:szCs w:val="18"/>
              </w:rPr>
              <w:t>软件架构</w:t>
            </w:r>
          </w:p>
        </w:tc>
        <w:tc>
          <w:tcPr>
            <w:tcW w:w="6804" w:type="dxa"/>
            <w:vAlign w:val="center"/>
          </w:tcPr>
          <w:p>
            <w:pPr>
              <w:pStyle w:val="51"/>
              <w:adjustRightInd w:val="0"/>
              <w:snapToGrid w:val="0"/>
              <w:ind w:firstLine="0" w:firstLineChars="0"/>
              <w:rPr>
                <w:rFonts w:ascii="宋体" w:hAnsi="宋体"/>
                <w:sz w:val="18"/>
                <w:szCs w:val="18"/>
              </w:rPr>
            </w:pPr>
            <w:r>
              <w:rPr>
                <w:rFonts w:hint="eastAsia" w:ascii="宋体" w:hAnsi="宋体"/>
                <w:sz w:val="18"/>
                <w:szCs w:val="18"/>
              </w:rPr>
              <w:t>至少提供同品牌windows平台web应用防护软件十套，至少提供同品牌windows平台webshell检测工具一套（提供截图并加盖原厂公章）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Align w:val="center"/>
          </w:tcPr>
          <w:p>
            <w:pPr>
              <w:pStyle w:val="51"/>
              <w:adjustRightInd w:val="0"/>
              <w:snapToGrid w:val="0"/>
              <w:ind w:firstLine="0" w:firstLineChars="0"/>
              <w:jc w:val="center"/>
              <w:rPr>
                <w:rFonts w:ascii="宋体" w:hAnsi="宋体"/>
                <w:sz w:val="18"/>
                <w:szCs w:val="18"/>
              </w:rPr>
            </w:pPr>
            <w:r>
              <w:rPr>
                <w:rFonts w:hint="eastAsia" w:ascii="宋体" w:hAnsi="宋体"/>
                <w:sz w:val="18"/>
                <w:szCs w:val="18"/>
              </w:rPr>
              <w:t>硬件架构</w:t>
            </w:r>
          </w:p>
        </w:tc>
        <w:tc>
          <w:tcPr>
            <w:tcW w:w="1985" w:type="dxa"/>
            <w:vAlign w:val="center"/>
          </w:tcPr>
          <w:p>
            <w:pPr>
              <w:pStyle w:val="51"/>
              <w:adjustRightInd w:val="0"/>
              <w:snapToGrid w:val="0"/>
              <w:ind w:firstLine="0" w:firstLineChars="0"/>
              <w:jc w:val="left"/>
              <w:rPr>
                <w:rFonts w:ascii="宋体" w:hAnsi="宋体"/>
                <w:sz w:val="18"/>
                <w:szCs w:val="18"/>
              </w:rPr>
            </w:pPr>
            <w:r>
              <w:rPr>
                <w:rFonts w:hint="eastAsia" w:ascii="宋体" w:hAnsi="宋体"/>
                <w:sz w:val="18"/>
                <w:szCs w:val="18"/>
              </w:rPr>
              <w:t>基本网络接口</w:t>
            </w:r>
          </w:p>
        </w:tc>
        <w:tc>
          <w:tcPr>
            <w:tcW w:w="6804" w:type="dxa"/>
            <w:vAlign w:val="center"/>
          </w:tcPr>
          <w:p>
            <w:pPr>
              <w:pStyle w:val="51"/>
              <w:adjustRightInd w:val="0"/>
              <w:snapToGrid w:val="0"/>
              <w:ind w:firstLine="0" w:firstLineChars="0"/>
              <w:rPr>
                <w:rFonts w:ascii="宋体" w:hAnsi="宋体"/>
                <w:sz w:val="18"/>
                <w:szCs w:val="18"/>
              </w:rPr>
            </w:pPr>
            <w:r>
              <w:rPr>
                <w:rFonts w:hint="eastAsia" w:ascii="宋体" w:hAnsi="宋体"/>
                <w:sz w:val="18"/>
                <w:szCs w:val="18"/>
              </w:rPr>
              <w:t>电口*6,</w:t>
            </w:r>
            <w:r>
              <w:rPr>
                <w:rFonts w:ascii="宋体" w:hAnsi="宋体"/>
                <w:sz w:val="18"/>
                <w:szCs w:val="18"/>
              </w:rPr>
              <w:t>2</w:t>
            </w:r>
            <w:r>
              <w:rPr>
                <w:rFonts w:hint="eastAsia" w:ascii="宋体" w:hAnsi="宋体"/>
                <w:sz w:val="18"/>
                <w:szCs w:val="18"/>
              </w:rPr>
              <w:t>对千兆电口Bypass，</w:t>
            </w:r>
            <w:r>
              <w:rPr>
                <w:rFonts w:hint="eastAsia" w:ascii="宋体" w:hAnsi="宋体"/>
                <w:sz w:val="18"/>
                <w:szCs w:val="18"/>
                <w:lang w:val="en-US" w:eastAsia="zh-CN"/>
              </w:rPr>
              <w:t>2对万兆光口，最大可以增加</w:t>
            </w:r>
            <w:r>
              <w:rPr>
                <w:rFonts w:hint="eastAsia" w:ascii="宋体" w:hAnsi="宋体"/>
                <w:sz w:val="18"/>
                <w:szCs w:val="18"/>
              </w:rPr>
              <w:t>扩展槽≥</w:t>
            </w:r>
            <w:r>
              <w:rPr>
                <w:rFonts w:ascii="宋体" w:hAnsi="宋体"/>
                <w:sz w:val="18"/>
                <w:szCs w:val="18"/>
              </w:rPr>
              <w:t>2</w:t>
            </w:r>
            <w:r>
              <w:rPr>
                <w:rFonts w:hint="eastAsia" w:ascii="宋体" w:hAnsi="宋体"/>
                <w:sz w:val="18"/>
                <w:szCs w:val="18"/>
              </w:rPr>
              <w:t>个。扩展槽可选配扩展卡，每个扩展槽可以插入4千兆电口或4千兆光口，最大可扩展至14个</w:t>
            </w:r>
            <w:r>
              <w:rPr>
                <w:rFonts w:hint="eastAsia" w:ascii="宋体" w:hAnsi="宋体"/>
                <w:sz w:val="18"/>
                <w:szCs w:val="18"/>
                <w:lang w:eastAsia="zh-CN"/>
              </w:rPr>
              <w:t>万</w:t>
            </w:r>
            <w:r>
              <w:rPr>
                <w:rFonts w:hint="eastAsia" w:ascii="宋体" w:hAnsi="宋体"/>
                <w:sz w:val="18"/>
                <w:szCs w:val="18"/>
              </w:rPr>
              <w:t>兆接口。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1203" w:type="dxa"/>
            <w:vMerge w:val="restart"/>
            <w:vAlign w:val="center"/>
          </w:tcPr>
          <w:p>
            <w:pPr>
              <w:pStyle w:val="51"/>
              <w:adjustRightInd w:val="0"/>
              <w:snapToGrid w:val="0"/>
              <w:ind w:firstLine="0" w:firstLineChars="0"/>
              <w:jc w:val="center"/>
              <w:rPr>
                <w:rFonts w:ascii="宋体" w:hAnsi="宋体"/>
                <w:sz w:val="18"/>
                <w:szCs w:val="18"/>
              </w:rPr>
            </w:pPr>
            <w:r>
              <w:rPr>
                <w:rFonts w:hint="eastAsia" w:ascii="宋体" w:hAnsi="宋体"/>
                <w:sz w:val="18"/>
                <w:szCs w:val="18"/>
              </w:rPr>
              <w:t>★性能要求</w:t>
            </w:r>
          </w:p>
        </w:tc>
        <w:tc>
          <w:tcPr>
            <w:tcW w:w="1985" w:type="dxa"/>
            <w:vAlign w:val="center"/>
          </w:tcPr>
          <w:p>
            <w:pPr>
              <w:widowControl/>
              <w:jc w:val="left"/>
              <w:rPr>
                <w:rFonts w:ascii="宋体" w:hAnsi="宋体" w:cs="宋体"/>
                <w:kern w:val="0"/>
                <w:sz w:val="18"/>
                <w:szCs w:val="18"/>
              </w:rPr>
            </w:pPr>
            <w:r>
              <w:rPr>
                <w:rFonts w:hint="eastAsia" w:ascii="宋体" w:hAnsi="宋体"/>
                <w:sz w:val="18"/>
                <w:szCs w:val="18"/>
              </w:rPr>
              <w:t>★</w:t>
            </w:r>
            <w:r>
              <w:rPr>
                <w:rFonts w:hint="eastAsia" w:ascii="宋体" w:hAnsi="宋体" w:cs="宋体"/>
                <w:kern w:val="0"/>
                <w:sz w:val="18"/>
                <w:szCs w:val="18"/>
              </w:rPr>
              <w:t>最大吞吐能力</w:t>
            </w:r>
          </w:p>
        </w:tc>
        <w:tc>
          <w:tcPr>
            <w:tcW w:w="6804" w:type="dxa"/>
            <w:vAlign w:val="center"/>
          </w:tcPr>
          <w:p>
            <w:pPr>
              <w:widowControl/>
              <w:rPr>
                <w:rFonts w:hint="default" w:ascii="宋体" w:hAnsi="宋体" w:eastAsiaTheme="minorEastAsia"/>
                <w:sz w:val="18"/>
                <w:szCs w:val="18"/>
                <w:lang w:val="en-US" w:eastAsia="zh-CN"/>
              </w:rPr>
            </w:pPr>
            <w:r>
              <w:rPr>
                <w:rFonts w:hint="eastAsia" w:ascii="宋体" w:hAnsi="宋体"/>
                <w:sz w:val="18"/>
                <w:szCs w:val="18"/>
              </w:rPr>
              <w:t>≥</w:t>
            </w:r>
            <w:r>
              <w:rPr>
                <w:rFonts w:hint="eastAsia" w:ascii="宋体" w:hAnsi="宋体"/>
                <w:sz w:val="18"/>
                <w:szCs w:val="18"/>
                <w:lang w:val="en-US" w:eastAsia="zh-CN"/>
              </w:rPr>
              <w:t>40G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1203" w:type="dxa"/>
            <w:vMerge w:val="continue"/>
            <w:vAlign w:val="center"/>
          </w:tcPr>
          <w:p>
            <w:pPr>
              <w:pStyle w:val="51"/>
              <w:adjustRightInd w:val="0"/>
              <w:snapToGrid w:val="0"/>
              <w:ind w:firstLine="0" w:firstLineChars="0"/>
              <w:jc w:val="center"/>
              <w:rPr>
                <w:rFonts w:ascii="宋体" w:hAnsi="宋体"/>
                <w:sz w:val="18"/>
                <w:szCs w:val="18"/>
              </w:rPr>
            </w:pPr>
          </w:p>
        </w:tc>
        <w:tc>
          <w:tcPr>
            <w:tcW w:w="1985" w:type="dxa"/>
            <w:vAlign w:val="center"/>
          </w:tcPr>
          <w:p>
            <w:pPr>
              <w:widowControl/>
              <w:jc w:val="left"/>
              <w:rPr>
                <w:rFonts w:ascii="宋体" w:hAnsi="宋体"/>
                <w:sz w:val="18"/>
                <w:szCs w:val="18"/>
              </w:rPr>
            </w:pPr>
            <w:r>
              <w:rPr>
                <w:rFonts w:hint="eastAsia" w:ascii="宋体" w:hAnsi="宋体"/>
                <w:sz w:val="18"/>
                <w:szCs w:val="18"/>
              </w:rPr>
              <w:t>★</w:t>
            </w:r>
            <w:r>
              <w:rPr>
                <w:rFonts w:hint="eastAsia" w:ascii="宋体" w:hAnsi="宋体" w:cs="宋体"/>
                <w:kern w:val="0"/>
                <w:sz w:val="18"/>
                <w:szCs w:val="18"/>
              </w:rPr>
              <w:t>最大HTTP吞吐能力</w:t>
            </w:r>
          </w:p>
        </w:tc>
        <w:tc>
          <w:tcPr>
            <w:tcW w:w="6804" w:type="dxa"/>
            <w:vAlign w:val="center"/>
          </w:tcPr>
          <w:p>
            <w:pPr>
              <w:widowControl/>
              <w:rPr>
                <w:rFonts w:hint="default" w:ascii="宋体" w:hAnsi="宋体" w:eastAsiaTheme="minorEastAsia"/>
                <w:sz w:val="18"/>
                <w:szCs w:val="18"/>
                <w:lang w:val="en-US" w:eastAsia="zh-CN"/>
              </w:rPr>
            </w:pPr>
            <w:r>
              <w:rPr>
                <w:rFonts w:hint="eastAsia" w:ascii="宋体" w:hAnsi="宋体"/>
                <w:sz w:val="18"/>
                <w:szCs w:val="18"/>
              </w:rPr>
              <w:t>≥</w:t>
            </w:r>
            <w:r>
              <w:rPr>
                <w:rFonts w:hint="eastAsia" w:ascii="宋体" w:hAnsi="宋体"/>
                <w:sz w:val="18"/>
                <w:szCs w:val="18"/>
                <w:lang w:val="en-US" w:eastAsia="zh-CN"/>
              </w:rPr>
              <w:t>20G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1203" w:type="dxa"/>
            <w:vMerge w:val="continue"/>
            <w:vAlign w:val="center"/>
          </w:tcPr>
          <w:p>
            <w:pPr>
              <w:pStyle w:val="51"/>
              <w:adjustRightInd w:val="0"/>
              <w:snapToGrid w:val="0"/>
              <w:ind w:firstLine="0" w:firstLineChars="0"/>
              <w:jc w:val="center"/>
              <w:rPr>
                <w:rFonts w:ascii="宋体" w:hAnsi="宋体"/>
                <w:sz w:val="18"/>
                <w:szCs w:val="18"/>
              </w:rPr>
            </w:pPr>
          </w:p>
        </w:tc>
        <w:tc>
          <w:tcPr>
            <w:tcW w:w="1985" w:type="dxa"/>
            <w:vAlign w:val="center"/>
          </w:tcPr>
          <w:p>
            <w:pPr>
              <w:widowControl/>
              <w:jc w:val="left"/>
              <w:rPr>
                <w:rFonts w:ascii="宋体" w:hAnsi="宋体" w:cs="宋体"/>
                <w:kern w:val="0"/>
                <w:sz w:val="18"/>
                <w:szCs w:val="18"/>
              </w:rPr>
            </w:pPr>
            <w:r>
              <w:rPr>
                <w:rFonts w:hint="eastAsia" w:ascii="宋体" w:hAnsi="宋体"/>
                <w:sz w:val="18"/>
                <w:szCs w:val="18"/>
              </w:rPr>
              <w:t>★</w:t>
            </w:r>
            <w:r>
              <w:rPr>
                <w:rFonts w:hint="eastAsia" w:ascii="宋体" w:hAnsi="宋体" w:cs="宋体"/>
                <w:kern w:val="0"/>
                <w:sz w:val="18"/>
                <w:szCs w:val="18"/>
              </w:rPr>
              <w:t>并发TCP会话数</w:t>
            </w:r>
          </w:p>
        </w:tc>
        <w:tc>
          <w:tcPr>
            <w:tcW w:w="6804" w:type="dxa"/>
            <w:vAlign w:val="center"/>
          </w:tcPr>
          <w:p>
            <w:pPr>
              <w:widowControl/>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val="en-US" w:eastAsia="zh-CN"/>
              </w:rPr>
              <w:t>1</w:t>
            </w:r>
            <w:r>
              <w:rPr>
                <w:rFonts w:hint="eastAsia" w:ascii="宋体" w:hAnsi="宋体" w:cs="宋体"/>
                <w:kern w:val="0"/>
                <w:sz w:val="18"/>
                <w:szCs w:val="18"/>
              </w:rPr>
              <w:t>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Merge w:val="continue"/>
            <w:vAlign w:val="center"/>
          </w:tcPr>
          <w:p>
            <w:pPr>
              <w:pStyle w:val="51"/>
              <w:adjustRightInd w:val="0"/>
              <w:snapToGrid w:val="0"/>
              <w:ind w:firstLine="0" w:firstLineChars="0"/>
              <w:jc w:val="center"/>
              <w:rPr>
                <w:rFonts w:ascii="宋体" w:hAnsi="宋体"/>
                <w:sz w:val="18"/>
                <w:szCs w:val="18"/>
              </w:rPr>
            </w:pPr>
          </w:p>
        </w:tc>
        <w:tc>
          <w:tcPr>
            <w:tcW w:w="1985" w:type="dxa"/>
            <w:vAlign w:val="center"/>
          </w:tcPr>
          <w:p>
            <w:pPr>
              <w:widowControl/>
              <w:jc w:val="left"/>
              <w:rPr>
                <w:rFonts w:ascii="宋体" w:hAnsi="宋体"/>
                <w:sz w:val="18"/>
                <w:szCs w:val="18"/>
              </w:rPr>
            </w:pPr>
            <w:r>
              <w:rPr>
                <w:rFonts w:hint="eastAsia" w:ascii="宋体" w:hAnsi="宋体"/>
                <w:sz w:val="18"/>
                <w:szCs w:val="18"/>
              </w:rPr>
              <w:t>★HTTP请求速率</w:t>
            </w:r>
          </w:p>
        </w:tc>
        <w:tc>
          <w:tcPr>
            <w:tcW w:w="6804" w:type="dxa"/>
            <w:vAlign w:val="center"/>
          </w:tcPr>
          <w:p>
            <w:pPr>
              <w:widowControl/>
              <w:rPr>
                <w:rFonts w:ascii="宋体" w:hAnsi="宋体" w:cs="宋体"/>
                <w:kern w:val="0"/>
                <w:sz w:val="18"/>
                <w:szCs w:val="18"/>
              </w:rPr>
            </w:pPr>
            <w:r>
              <w:rPr>
                <w:rFonts w:hint="eastAsia" w:ascii="宋体" w:hAnsi="宋体"/>
                <w:sz w:val="18"/>
                <w:szCs w:val="18"/>
              </w:rPr>
              <w:t xml:space="preserve">≥ </w:t>
            </w:r>
            <w:r>
              <w:rPr>
                <w:rFonts w:hint="eastAsia" w:ascii="宋体" w:hAnsi="宋体"/>
                <w:sz w:val="18"/>
                <w:szCs w:val="18"/>
                <w:lang w:val="en-US" w:eastAsia="zh-CN"/>
              </w:rPr>
              <w:t>150</w:t>
            </w:r>
            <w:r>
              <w:rPr>
                <w:rFonts w:hint="eastAsia" w:ascii="宋体" w:hAnsi="宋体"/>
                <w:sz w:val="18"/>
                <w:szCs w:val="18"/>
              </w:rPr>
              <w:t>000</w:t>
            </w:r>
            <w:r>
              <w:rPr>
                <w:rFonts w:hint="eastAsia" w:ascii="宋体" w:hAnsi="宋体" w:cs="宋体"/>
                <w:kern w:val="0"/>
                <w:sz w:val="18"/>
                <w:szCs w:val="18"/>
              </w:rPr>
              <w:t xml:space="preserve"> 次/秒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03" w:type="dxa"/>
            <w:vMerge w:val="continue"/>
            <w:vAlign w:val="center"/>
          </w:tcPr>
          <w:p>
            <w:pPr>
              <w:pStyle w:val="51"/>
              <w:adjustRightInd w:val="0"/>
              <w:snapToGrid w:val="0"/>
              <w:ind w:firstLine="0" w:firstLineChars="0"/>
              <w:jc w:val="center"/>
              <w:rPr>
                <w:rFonts w:ascii="宋体" w:hAnsi="宋体"/>
                <w:sz w:val="18"/>
                <w:szCs w:val="18"/>
              </w:rPr>
            </w:pPr>
          </w:p>
        </w:tc>
        <w:tc>
          <w:tcPr>
            <w:tcW w:w="1985" w:type="dxa"/>
            <w:vAlign w:val="center"/>
          </w:tcPr>
          <w:p>
            <w:pPr>
              <w:widowControl/>
              <w:jc w:val="left"/>
              <w:rPr>
                <w:rFonts w:ascii="宋体" w:hAnsi="宋体"/>
                <w:sz w:val="18"/>
                <w:szCs w:val="18"/>
              </w:rPr>
            </w:pPr>
            <w:r>
              <w:rPr>
                <w:rFonts w:hint="eastAsia" w:ascii="宋体" w:hAnsi="宋体"/>
                <w:sz w:val="18"/>
                <w:szCs w:val="18"/>
              </w:rPr>
              <w:t>★网络延迟</w:t>
            </w:r>
          </w:p>
        </w:tc>
        <w:tc>
          <w:tcPr>
            <w:tcW w:w="6804" w:type="dxa"/>
            <w:vAlign w:val="center"/>
          </w:tcPr>
          <w:p>
            <w:pPr>
              <w:widowControl/>
              <w:rPr>
                <w:rFonts w:ascii="宋体" w:hAnsi="宋体" w:cs="宋体"/>
                <w:kern w:val="0"/>
                <w:sz w:val="18"/>
                <w:szCs w:val="18"/>
              </w:rPr>
            </w:pPr>
            <w:r>
              <w:rPr>
                <w:rFonts w:hint="eastAsia" w:ascii="宋体" w:hAnsi="宋体"/>
                <w:sz w:val="18"/>
                <w:szCs w:val="18"/>
              </w:rPr>
              <w:t>≤ 0.01毫秒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Merge w:val="continue"/>
            <w:vAlign w:val="center"/>
          </w:tcPr>
          <w:p>
            <w:pPr>
              <w:pStyle w:val="51"/>
              <w:adjustRightInd w:val="0"/>
              <w:snapToGrid w:val="0"/>
              <w:ind w:firstLine="0" w:firstLineChars="0"/>
              <w:jc w:val="center"/>
              <w:rPr>
                <w:rFonts w:ascii="宋体" w:hAnsi="宋体"/>
                <w:sz w:val="18"/>
                <w:szCs w:val="18"/>
              </w:rPr>
            </w:pPr>
          </w:p>
        </w:tc>
        <w:tc>
          <w:tcPr>
            <w:tcW w:w="1985" w:type="dxa"/>
            <w:vAlign w:val="center"/>
          </w:tcPr>
          <w:p>
            <w:pPr>
              <w:widowControl/>
              <w:jc w:val="left"/>
              <w:rPr>
                <w:rFonts w:ascii="宋体" w:hAnsi="宋体"/>
                <w:sz w:val="18"/>
                <w:szCs w:val="18"/>
              </w:rPr>
            </w:pPr>
            <w:r>
              <w:rPr>
                <w:rFonts w:hint="eastAsia" w:ascii="宋体" w:hAnsi="宋体"/>
                <w:sz w:val="18"/>
                <w:szCs w:val="18"/>
              </w:rPr>
              <w:t>★可防护IP数量</w:t>
            </w:r>
          </w:p>
        </w:tc>
        <w:tc>
          <w:tcPr>
            <w:tcW w:w="6804" w:type="dxa"/>
            <w:vAlign w:val="center"/>
          </w:tcPr>
          <w:p>
            <w:pPr>
              <w:widowControl/>
              <w:rPr>
                <w:rFonts w:ascii="宋体" w:hAnsi="宋体"/>
                <w:sz w:val="18"/>
                <w:szCs w:val="18"/>
              </w:rPr>
            </w:pPr>
            <w:r>
              <w:rPr>
                <w:rFonts w:hint="eastAsia" w:ascii="宋体" w:hAnsi="宋体"/>
                <w:sz w:val="18"/>
                <w:szCs w:val="18"/>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Merge w:val="restart"/>
            <w:vAlign w:val="center"/>
          </w:tcPr>
          <w:p>
            <w:pPr>
              <w:pStyle w:val="51"/>
              <w:adjustRightInd w:val="0"/>
              <w:snapToGrid w:val="0"/>
              <w:ind w:firstLine="0" w:firstLineChars="0"/>
              <w:jc w:val="center"/>
              <w:rPr>
                <w:rFonts w:ascii="宋体" w:hAnsi="宋体"/>
                <w:b/>
                <w:sz w:val="18"/>
                <w:szCs w:val="18"/>
              </w:rPr>
            </w:pPr>
            <w:r>
              <w:rPr>
                <w:rFonts w:hint="eastAsia" w:ascii="宋体" w:hAnsi="宋体"/>
                <w:b/>
                <w:sz w:val="18"/>
                <w:szCs w:val="18"/>
              </w:rPr>
              <w:t>部署能力</w:t>
            </w:r>
          </w:p>
        </w:tc>
        <w:tc>
          <w:tcPr>
            <w:tcW w:w="1985" w:type="dxa"/>
            <w:vMerge w:val="restart"/>
            <w:vAlign w:val="center"/>
          </w:tcPr>
          <w:p>
            <w:pPr>
              <w:widowControl/>
              <w:jc w:val="left"/>
              <w:rPr>
                <w:rFonts w:ascii="宋体" w:hAnsi="宋体"/>
                <w:b/>
                <w:sz w:val="18"/>
                <w:szCs w:val="18"/>
              </w:rPr>
            </w:pPr>
            <w:r>
              <w:rPr>
                <w:rFonts w:hint="eastAsia" w:ascii="宋体" w:hAnsi="宋体"/>
                <w:b/>
                <w:sz w:val="18"/>
                <w:szCs w:val="18"/>
              </w:rPr>
              <w:t>★部署模式</w:t>
            </w:r>
          </w:p>
        </w:tc>
        <w:tc>
          <w:tcPr>
            <w:tcW w:w="6804" w:type="dxa"/>
            <w:vAlign w:val="center"/>
          </w:tcPr>
          <w:p>
            <w:pPr>
              <w:widowControl/>
              <w:rPr>
                <w:rFonts w:ascii="宋体" w:hAnsi="宋体"/>
                <w:sz w:val="18"/>
                <w:szCs w:val="18"/>
              </w:rPr>
            </w:pPr>
            <w:r>
              <w:rPr>
                <w:rFonts w:hint="eastAsia" w:ascii="宋体" w:hAnsi="宋体"/>
                <w:b/>
                <w:sz w:val="18"/>
                <w:szCs w:val="18"/>
              </w:rPr>
              <w:t>★</w:t>
            </w:r>
            <w:r>
              <w:rPr>
                <w:rFonts w:hint="eastAsia" w:ascii="宋体" w:hAnsi="宋体"/>
                <w:sz w:val="18"/>
                <w:szCs w:val="18"/>
              </w:rPr>
              <w:t>透明部署（基于透明网桥），需即插即用，无需做任何配置即可防护。支持旁路部署。透明部署时，在VLAN</w:t>
            </w:r>
            <w:r>
              <w:rPr>
                <w:rFonts w:ascii="宋体" w:hAnsi="宋体"/>
                <w:sz w:val="18"/>
                <w:szCs w:val="18"/>
              </w:rPr>
              <w:t xml:space="preserve"> </w:t>
            </w:r>
            <w:r>
              <w:rPr>
                <w:rFonts w:hint="eastAsia" w:ascii="宋体" w:hAnsi="宋体"/>
                <w:sz w:val="18"/>
                <w:szCs w:val="18"/>
              </w:rPr>
              <w:t>Trunk链路下，支持2条以上链路的检测与防御，并支持https协议解码。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Merge w:val="continue"/>
            <w:vAlign w:val="center"/>
          </w:tcPr>
          <w:p>
            <w:pPr>
              <w:pStyle w:val="51"/>
              <w:adjustRightInd w:val="0"/>
              <w:snapToGrid w:val="0"/>
              <w:ind w:firstLine="0" w:firstLineChars="0"/>
              <w:jc w:val="center"/>
              <w:rPr>
                <w:rFonts w:ascii="宋体" w:hAnsi="宋体"/>
                <w:b/>
                <w:sz w:val="18"/>
                <w:szCs w:val="18"/>
              </w:rPr>
            </w:pPr>
          </w:p>
        </w:tc>
        <w:tc>
          <w:tcPr>
            <w:tcW w:w="1985" w:type="dxa"/>
            <w:vMerge w:val="continue"/>
            <w:vAlign w:val="center"/>
          </w:tcPr>
          <w:p>
            <w:pPr>
              <w:widowControl/>
              <w:jc w:val="left"/>
              <w:rPr>
                <w:rFonts w:ascii="宋体" w:hAnsi="宋体"/>
                <w:b/>
                <w:sz w:val="18"/>
                <w:szCs w:val="18"/>
              </w:rPr>
            </w:pPr>
          </w:p>
        </w:tc>
        <w:tc>
          <w:tcPr>
            <w:tcW w:w="6804" w:type="dxa"/>
            <w:vAlign w:val="center"/>
          </w:tcPr>
          <w:p>
            <w:pPr>
              <w:widowControl/>
              <w:rPr>
                <w:rFonts w:ascii="宋体" w:hAnsi="宋体"/>
                <w:sz w:val="18"/>
                <w:szCs w:val="18"/>
              </w:rPr>
            </w:pPr>
            <w:r>
              <w:rPr>
                <w:rFonts w:hint="eastAsia" w:ascii="宋体" w:hAnsi="宋体"/>
                <w:b/>
                <w:sz w:val="18"/>
                <w:szCs w:val="18"/>
              </w:rPr>
              <w:t>★</w:t>
            </w:r>
            <w:r>
              <w:rPr>
                <w:rFonts w:hint="eastAsia" w:ascii="宋体" w:hAnsi="宋体"/>
                <w:sz w:val="18"/>
                <w:szCs w:val="18"/>
              </w:rPr>
              <w:t>策略路由（支持流量牵引）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Merge w:val="continue"/>
            <w:vAlign w:val="center"/>
          </w:tcPr>
          <w:p>
            <w:pPr>
              <w:pStyle w:val="51"/>
              <w:adjustRightInd w:val="0"/>
              <w:snapToGrid w:val="0"/>
              <w:ind w:firstLine="0" w:firstLineChars="0"/>
              <w:jc w:val="center"/>
              <w:rPr>
                <w:rFonts w:ascii="宋体" w:hAnsi="宋体"/>
                <w:b/>
                <w:sz w:val="18"/>
                <w:szCs w:val="18"/>
              </w:rPr>
            </w:pPr>
          </w:p>
        </w:tc>
        <w:tc>
          <w:tcPr>
            <w:tcW w:w="1985" w:type="dxa"/>
            <w:vMerge w:val="continue"/>
            <w:vAlign w:val="center"/>
          </w:tcPr>
          <w:p>
            <w:pPr>
              <w:widowControl/>
              <w:jc w:val="left"/>
              <w:rPr>
                <w:rFonts w:ascii="宋体" w:hAnsi="宋体"/>
                <w:b/>
                <w:sz w:val="18"/>
                <w:szCs w:val="18"/>
              </w:rPr>
            </w:pPr>
          </w:p>
        </w:tc>
        <w:tc>
          <w:tcPr>
            <w:tcW w:w="6804" w:type="dxa"/>
            <w:vAlign w:val="center"/>
          </w:tcPr>
          <w:p>
            <w:pPr>
              <w:widowControl/>
              <w:rPr>
                <w:rFonts w:ascii="宋体" w:hAnsi="宋体"/>
                <w:sz w:val="18"/>
                <w:szCs w:val="18"/>
              </w:rPr>
            </w:pPr>
            <w:r>
              <w:rPr>
                <w:rFonts w:hint="eastAsia" w:ascii="宋体" w:hAnsi="宋体"/>
                <w:sz w:val="18"/>
                <w:szCs w:val="18"/>
              </w:rPr>
              <w:t>支持</w:t>
            </w:r>
            <w:r>
              <w:rPr>
                <w:rFonts w:ascii="宋体" w:hAnsi="宋体"/>
                <w:sz w:val="18"/>
                <w:szCs w:val="18"/>
              </w:rPr>
              <w:t>反向代理部署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Merge w:val="continue"/>
            <w:vAlign w:val="center"/>
          </w:tcPr>
          <w:p>
            <w:pPr>
              <w:pStyle w:val="51"/>
              <w:adjustRightInd w:val="0"/>
              <w:snapToGrid w:val="0"/>
              <w:ind w:firstLine="0" w:firstLineChars="0"/>
              <w:jc w:val="center"/>
              <w:rPr>
                <w:rFonts w:ascii="宋体" w:hAnsi="宋体"/>
                <w:b/>
                <w:sz w:val="18"/>
                <w:szCs w:val="18"/>
              </w:rPr>
            </w:pPr>
          </w:p>
        </w:tc>
        <w:tc>
          <w:tcPr>
            <w:tcW w:w="1985" w:type="dxa"/>
            <w:vMerge w:val="continue"/>
            <w:vAlign w:val="center"/>
          </w:tcPr>
          <w:p>
            <w:pPr>
              <w:widowControl/>
              <w:jc w:val="left"/>
              <w:rPr>
                <w:rFonts w:ascii="宋体" w:hAnsi="宋体"/>
                <w:b/>
                <w:sz w:val="18"/>
                <w:szCs w:val="18"/>
              </w:rPr>
            </w:pPr>
          </w:p>
        </w:tc>
        <w:tc>
          <w:tcPr>
            <w:tcW w:w="6804" w:type="dxa"/>
            <w:vAlign w:val="center"/>
          </w:tcPr>
          <w:p>
            <w:pPr>
              <w:widowControl/>
              <w:rPr>
                <w:rFonts w:ascii="宋体" w:hAnsi="宋体"/>
                <w:sz w:val="18"/>
                <w:szCs w:val="18"/>
              </w:rPr>
            </w:pPr>
            <w:r>
              <w:rPr>
                <w:rFonts w:hint="eastAsia" w:ascii="宋体" w:hAnsi="宋体"/>
                <w:sz w:val="18"/>
                <w:szCs w:val="18"/>
              </w:rPr>
              <w:t>支持</w:t>
            </w:r>
            <w:r>
              <w:rPr>
                <w:rFonts w:ascii="宋体" w:hAnsi="宋体"/>
                <w:sz w:val="18"/>
                <w:szCs w:val="18"/>
              </w:rPr>
              <w:t>透明代理部署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Merge w:val="continue"/>
            <w:vAlign w:val="center"/>
          </w:tcPr>
          <w:p>
            <w:pPr>
              <w:pStyle w:val="51"/>
              <w:adjustRightInd w:val="0"/>
              <w:snapToGrid w:val="0"/>
              <w:ind w:firstLine="0" w:firstLineChars="0"/>
              <w:jc w:val="center"/>
              <w:rPr>
                <w:rFonts w:ascii="宋体" w:hAnsi="宋体"/>
                <w:b/>
                <w:sz w:val="18"/>
                <w:szCs w:val="18"/>
              </w:rPr>
            </w:pPr>
          </w:p>
        </w:tc>
        <w:tc>
          <w:tcPr>
            <w:tcW w:w="1985" w:type="dxa"/>
            <w:vMerge w:val="continue"/>
            <w:vAlign w:val="center"/>
          </w:tcPr>
          <w:p>
            <w:pPr>
              <w:widowControl/>
              <w:jc w:val="left"/>
              <w:rPr>
                <w:rFonts w:ascii="宋体" w:hAnsi="宋体"/>
                <w:b/>
                <w:sz w:val="18"/>
                <w:szCs w:val="18"/>
              </w:rPr>
            </w:pPr>
          </w:p>
        </w:tc>
        <w:tc>
          <w:tcPr>
            <w:tcW w:w="6804" w:type="dxa"/>
            <w:vAlign w:val="center"/>
          </w:tcPr>
          <w:p>
            <w:pPr>
              <w:widowControl/>
              <w:rPr>
                <w:rFonts w:ascii="宋体" w:hAnsi="宋体"/>
                <w:b/>
                <w:sz w:val="18"/>
                <w:szCs w:val="18"/>
              </w:rPr>
            </w:pPr>
            <w:r>
              <w:rPr>
                <w:rFonts w:hint="eastAsia" w:ascii="宋体" w:hAnsi="宋体"/>
                <w:b/>
                <w:sz w:val="18"/>
                <w:szCs w:val="18"/>
              </w:rPr>
              <w:t>★代理模式下，支持输入HTTP页面自动跳转到HTTPS页面。</w:t>
            </w:r>
            <w:r>
              <w:rPr>
                <w:rFonts w:hint="eastAsia" w:ascii="宋体" w:hAnsi="宋体"/>
                <w:sz w:val="18"/>
                <w:szCs w:val="18"/>
              </w:rPr>
              <w:t>（提供界面截图，并加盖厂商公章）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restart"/>
            <w:vAlign w:val="center"/>
          </w:tcPr>
          <w:p>
            <w:pPr>
              <w:jc w:val="center"/>
              <w:rPr>
                <w:rFonts w:ascii="宋体" w:hAnsi="宋体"/>
                <w:b/>
                <w:sz w:val="18"/>
                <w:szCs w:val="18"/>
              </w:rPr>
            </w:pPr>
            <w:r>
              <w:rPr>
                <w:rFonts w:hint="eastAsia" w:ascii="宋体" w:hAnsi="宋体"/>
                <w:b/>
                <w:sz w:val="18"/>
                <w:szCs w:val="18"/>
              </w:rPr>
              <w:t>安全特性</w:t>
            </w:r>
          </w:p>
        </w:tc>
        <w:tc>
          <w:tcPr>
            <w:tcW w:w="1985" w:type="dxa"/>
            <w:vMerge w:val="restart"/>
            <w:vAlign w:val="center"/>
          </w:tcPr>
          <w:p>
            <w:pPr>
              <w:jc w:val="left"/>
              <w:rPr>
                <w:rFonts w:ascii="宋体" w:hAnsi="宋体"/>
                <w:b/>
                <w:sz w:val="18"/>
                <w:szCs w:val="18"/>
              </w:rPr>
            </w:pPr>
            <w:r>
              <w:rPr>
                <w:rFonts w:hint="eastAsia" w:ascii="宋体" w:hAnsi="宋体"/>
                <w:b/>
                <w:sz w:val="18"/>
                <w:szCs w:val="18"/>
              </w:rPr>
              <w:t>★快速离线</w:t>
            </w:r>
          </w:p>
        </w:tc>
        <w:tc>
          <w:tcPr>
            <w:tcW w:w="6804" w:type="dxa"/>
            <w:vAlign w:val="center"/>
          </w:tcPr>
          <w:p>
            <w:pPr>
              <w:rPr>
                <w:rFonts w:ascii="宋体" w:hAnsi="宋体"/>
                <w:sz w:val="18"/>
                <w:szCs w:val="18"/>
              </w:rPr>
            </w:pPr>
            <w:r>
              <w:rPr>
                <w:rFonts w:hint="eastAsia" w:ascii="宋体" w:hAnsi="宋体"/>
                <w:sz w:val="18"/>
                <w:szCs w:val="18"/>
              </w:rPr>
              <w:t>离线模式：设备后所有网站离线；基于IP的网站离线；基于域名的网站离线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sz w:val="18"/>
                <w:szCs w:val="18"/>
              </w:rPr>
            </w:pPr>
            <w:r>
              <w:rPr>
                <w:rFonts w:hint="eastAsia" w:ascii="宋体" w:hAnsi="宋体"/>
                <w:sz w:val="18"/>
                <w:szCs w:val="18"/>
              </w:rPr>
              <w:t>可绑定设备厂家微信公众号实现设备快速离线操作</w:t>
            </w:r>
          </w:p>
          <w:p>
            <w:pPr>
              <w:rPr>
                <w:rFonts w:ascii="宋体" w:hAnsi="宋体"/>
                <w:sz w:val="18"/>
                <w:szCs w:val="18"/>
              </w:rPr>
            </w:pPr>
            <w:r>
              <w:rPr>
                <w:rFonts w:hint="eastAsia" w:ascii="宋体" w:hAnsi="宋体"/>
                <w:sz w:val="18"/>
                <w:szCs w:val="18"/>
              </w:rPr>
              <w:t>可通过扫描设备界面二维码进行快速离线的设备绑定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Align w:val="center"/>
          </w:tcPr>
          <w:p>
            <w:pPr>
              <w:jc w:val="left"/>
              <w:rPr>
                <w:rFonts w:ascii="宋体" w:hAnsi="宋体"/>
                <w:b/>
                <w:sz w:val="18"/>
                <w:szCs w:val="18"/>
              </w:rPr>
            </w:pPr>
            <w:r>
              <w:rPr>
                <w:rFonts w:hint="eastAsia" w:ascii="宋体" w:hAnsi="宋体"/>
                <w:b/>
                <w:sz w:val="18"/>
                <w:szCs w:val="18"/>
              </w:rPr>
              <w:t>检测引擎</w:t>
            </w:r>
          </w:p>
        </w:tc>
        <w:tc>
          <w:tcPr>
            <w:tcW w:w="6804" w:type="dxa"/>
            <w:vAlign w:val="center"/>
          </w:tcPr>
          <w:p>
            <w:pPr>
              <w:rPr>
                <w:rFonts w:ascii="宋体" w:hAnsi="宋体" w:cs="宋体"/>
                <w:sz w:val="18"/>
                <w:szCs w:val="18"/>
              </w:rPr>
            </w:pPr>
            <w:r>
              <w:rPr>
                <w:rFonts w:hint="eastAsia" w:ascii="宋体" w:hAnsi="宋体"/>
                <w:sz w:val="18"/>
                <w:szCs w:val="18"/>
              </w:rPr>
              <w:t>高性能攻击特征检测引擎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Align w:val="center"/>
          </w:tcPr>
          <w:p>
            <w:pPr>
              <w:jc w:val="left"/>
              <w:rPr>
                <w:rFonts w:ascii="宋体" w:hAnsi="宋体"/>
                <w:b/>
                <w:sz w:val="18"/>
                <w:szCs w:val="18"/>
              </w:rPr>
            </w:pPr>
            <w:r>
              <w:rPr>
                <w:rFonts w:hint="eastAsia" w:ascii="宋体" w:hAnsi="宋体"/>
                <w:b/>
                <w:sz w:val="18"/>
                <w:szCs w:val="18"/>
              </w:rPr>
              <w:t>★智能阻断</w:t>
            </w:r>
          </w:p>
        </w:tc>
        <w:tc>
          <w:tcPr>
            <w:tcW w:w="6804" w:type="dxa"/>
            <w:vAlign w:val="center"/>
          </w:tcPr>
          <w:p>
            <w:pPr>
              <w:rPr>
                <w:rFonts w:ascii="宋体" w:hAnsi="宋体" w:cs="宋体"/>
                <w:sz w:val="18"/>
                <w:szCs w:val="18"/>
              </w:rPr>
            </w:pPr>
            <w:r>
              <w:rPr>
                <w:rFonts w:hint="eastAsia" w:ascii="宋体" w:hAnsi="宋体"/>
                <w:sz w:val="18"/>
                <w:szCs w:val="18"/>
              </w:rPr>
              <w:t>基于智能用户行为识别的动态防护机制，识别并彻底阻断黑客的攻击行为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restart"/>
            <w:vAlign w:val="center"/>
          </w:tcPr>
          <w:p>
            <w:pPr>
              <w:jc w:val="left"/>
              <w:rPr>
                <w:rFonts w:ascii="宋体" w:hAnsi="宋体"/>
                <w:b/>
                <w:sz w:val="18"/>
                <w:szCs w:val="18"/>
              </w:rPr>
            </w:pPr>
            <w:r>
              <w:rPr>
                <w:rFonts w:hint="eastAsia" w:ascii="宋体" w:hAnsi="宋体"/>
                <w:b/>
                <w:sz w:val="18"/>
                <w:szCs w:val="18"/>
              </w:rPr>
              <w:t>★URL自学习</w:t>
            </w:r>
          </w:p>
        </w:tc>
        <w:tc>
          <w:tcPr>
            <w:tcW w:w="6804" w:type="dxa"/>
            <w:vAlign w:val="center"/>
          </w:tcPr>
          <w:p>
            <w:pPr>
              <w:rPr>
                <w:rFonts w:ascii="宋体" w:hAnsi="宋体" w:cs="宋体"/>
                <w:sz w:val="18"/>
                <w:szCs w:val="18"/>
              </w:rPr>
            </w:pPr>
            <w:r>
              <w:rPr>
                <w:rFonts w:hint="eastAsia" w:ascii="宋体" w:hAnsi="宋体"/>
                <w:b/>
                <w:sz w:val="18"/>
                <w:szCs w:val="18"/>
              </w:rPr>
              <w:t>★</w:t>
            </w:r>
            <w:r>
              <w:rPr>
                <w:rFonts w:hint="eastAsia" w:ascii="宋体" w:hAnsi="宋体"/>
                <w:sz w:val="18"/>
                <w:szCs w:val="18"/>
              </w:rPr>
              <w:t>自动学习并构建网站的URL模型，禁止违反现有模型的尝试行为（提供界面截图）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cs="宋体"/>
                <w:sz w:val="18"/>
                <w:szCs w:val="18"/>
              </w:rPr>
            </w:pPr>
            <w:r>
              <w:rPr>
                <w:rFonts w:hint="eastAsia" w:ascii="宋体" w:hAnsi="宋体"/>
                <w:b/>
                <w:sz w:val="18"/>
                <w:szCs w:val="18"/>
              </w:rPr>
              <w:t>★</w:t>
            </w:r>
            <w:r>
              <w:rPr>
                <w:rFonts w:hint="eastAsia" w:ascii="宋体" w:hAnsi="宋体"/>
                <w:sz w:val="18"/>
                <w:szCs w:val="18"/>
              </w:rPr>
              <w:t>支持更新、修正现有URL模型（提供界面截图）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restart"/>
            <w:vAlign w:val="center"/>
          </w:tcPr>
          <w:p>
            <w:pPr>
              <w:jc w:val="left"/>
              <w:rPr>
                <w:rFonts w:ascii="宋体" w:hAnsi="宋体"/>
                <w:b/>
                <w:sz w:val="18"/>
                <w:szCs w:val="18"/>
              </w:rPr>
            </w:pPr>
            <w:r>
              <w:rPr>
                <w:rFonts w:hint="eastAsia" w:ascii="宋体" w:hAnsi="宋体"/>
                <w:b/>
                <w:sz w:val="18"/>
                <w:szCs w:val="18"/>
              </w:rPr>
              <w:t>★IPv6</w:t>
            </w:r>
          </w:p>
        </w:tc>
        <w:tc>
          <w:tcPr>
            <w:tcW w:w="6804" w:type="dxa"/>
            <w:vAlign w:val="center"/>
          </w:tcPr>
          <w:p>
            <w:pPr>
              <w:rPr>
                <w:rFonts w:ascii="宋体" w:hAnsi="宋体"/>
                <w:sz w:val="18"/>
                <w:szCs w:val="18"/>
              </w:rPr>
            </w:pPr>
            <w:r>
              <w:rPr>
                <w:rFonts w:hint="eastAsia" w:ascii="宋体" w:hAnsi="宋体"/>
                <w:sz w:val="18"/>
                <w:szCs w:val="18"/>
              </w:rPr>
              <w:t>★IPv6协议通过和防护（提供界面截图）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sz w:val="18"/>
                <w:szCs w:val="18"/>
              </w:rPr>
            </w:pPr>
            <w:r>
              <w:rPr>
                <w:rFonts w:hint="eastAsia" w:ascii="宋体" w:hAnsi="宋体"/>
                <w:sz w:val="18"/>
                <w:szCs w:val="18"/>
              </w:rPr>
              <w:t>★支持IPV4到IPV6的协议转换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Align w:val="center"/>
          </w:tcPr>
          <w:p>
            <w:pPr>
              <w:jc w:val="left"/>
              <w:rPr>
                <w:rFonts w:ascii="宋体" w:hAnsi="宋体"/>
                <w:b/>
                <w:sz w:val="18"/>
                <w:szCs w:val="18"/>
              </w:rPr>
            </w:pPr>
            <w:r>
              <w:rPr>
                <w:rFonts w:hint="eastAsia" w:ascii="宋体" w:hAnsi="宋体"/>
                <w:b/>
                <w:sz w:val="18"/>
                <w:szCs w:val="18"/>
              </w:rPr>
              <w:t>HTTP RFC符合性</w:t>
            </w:r>
          </w:p>
        </w:tc>
        <w:tc>
          <w:tcPr>
            <w:tcW w:w="6804" w:type="dxa"/>
            <w:vAlign w:val="center"/>
          </w:tcPr>
          <w:p>
            <w:pPr>
              <w:rPr>
                <w:rFonts w:ascii="宋体" w:hAnsi="宋体" w:cs="宋体"/>
                <w:sz w:val="18"/>
                <w:szCs w:val="18"/>
              </w:rPr>
            </w:pPr>
            <w:r>
              <w:rPr>
                <w:rFonts w:hint="eastAsia" w:ascii="宋体" w:hAnsi="宋体"/>
                <w:sz w:val="18"/>
                <w:szCs w:val="18"/>
              </w:rPr>
              <w:t>HTTP协议防护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restart"/>
            <w:vAlign w:val="center"/>
          </w:tcPr>
          <w:p>
            <w:pPr>
              <w:jc w:val="left"/>
              <w:rPr>
                <w:rFonts w:ascii="宋体" w:hAnsi="宋体"/>
                <w:b/>
                <w:sz w:val="18"/>
                <w:szCs w:val="18"/>
              </w:rPr>
            </w:pPr>
            <w:r>
              <w:rPr>
                <w:rFonts w:hint="eastAsia" w:ascii="宋体" w:hAnsi="宋体"/>
                <w:b/>
                <w:sz w:val="18"/>
                <w:szCs w:val="18"/>
              </w:rPr>
              <w:t>★HTTPS支持</w:t>
            </w:r>
          </w:p>
        </w:tc>
        <w:tc>
          <w:tcPr>
            <w:tcW w:w="6804" w:type="dxa"/>
            <w:vAlign w:val="center"/>
          </w:tcPr>
          <w:p>
            <w:pPr>
              <w:rPr>
                <w:rFonts w:ascii="宋体" w:hAnsi="宋体" w:cs="宋体"/>
                <w:sz w:val="18"/>
                <w:szCs w:val="18"/>
              </w:rPr>
            </w:pPr>
            <w:r>
              <w:rPr>
                <w:rFonts w:hint="eastAsia" w:ascii="宋体" w:hAnsi="宋体"/>
                <w:sz w:val="18"/>
                <w:szCs w:val="18"/>
              </w:rPr>
              <w:t>★</w:t>
            </w:r>
            <w:r>
              <w:rPr>
                <w:rFonts w:hint="eastAsia" w:ascii="宋体" w:hAnsi="宋体" w:cs="宋体"/>
                <w:sz w:val="18"/>
                <w:szCs w:val="18"/>
              </w:rPr>
              <w:t>支持透明模式、反向代理模式下的HTTPS协议防护，加载证书后由系统在本地完成HTTPS解密过滤再加密转发到服务器，无需服务器端做任何改动。</w:t>
            </w:r>
            <w:r>
              <w:rPr>
                <w:rFonts w:hint="eastAsia" w:ascii="宋体" w:hAnsi="宋体"/>
                <w:sz w:val="18"/>
                <w:szCs w:val="18"/>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sz w:val="18"/>
                <w:szCs w:val="18"/>
              </w:rPr>
            </w:pPr>
            <w:r>
              <w:rPr>
                <w:rFonts w:hint="eastAsia" w:ascii="宋体" w:hAnsi="宋体"/>
                <w:sz w:val="18"/>
                <w:szCs w:val="18"/>
              </w:rPr>
              <w:t>★支持非标准的4</w:t>
            </w:r>
            <w:r>
              <w:rPr>
                <w:rFonts w:ascii="宋体" w:hAnsi="宋体"/>
                <w:sz w:val="18"/>
                <w:szCs w:val="18"/>
              </w:rPr>
              <w:t>43</w:t>
            </w:r>
            <w:r>
              <w:rPr>
                <w:rFonts w:hint="eastAsia" w:ascii="宋体" w:hAnsi="宋体"/>
                <w:sz w:val="18"/>
                <w:szCs w:val="18"/>
              </w:rPr>
              <w:t>端口的HTTPS协议防护。（提供界面截图）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Align w:val="center"/>
          </w:tcPr>
          <w:p>
            <w:pPr>
              <w:jc w:val="left"/>
              <w:rPr>
                <w:rFonts w:ascii="宋体" w:hAnsi="宋体"/>
                <w:b/>
                <w:sz w:val="18"/>
                <w:szCs w:val="18"/>
              </w:rPr>
            </w:pPr>
            <w:r>
              <w:rPr>
                <w:rFonts w:hint="eastAsia" w:ascii="宋体" w:hAnsi="宋体"/>
                <w:b/>
                <w:sz w:val="18"/>
                <w:szCs w:val="18"/>
              </w:rPr>
              <w:t>★真实来源IP</w:t>
            </w:r>
            <w:r>
              <w:rPr>
                <w:rFonts w:ascii="宋体" w:hAnsi="宋体"/>
                <w:b/>
                <w:sz w:val="18"/>
                <w:szCs w:val="18"/>
              </w:rPr>
              <w:t>解析</w:t>
            </w:r>
          </w:p>
          <w:p>
            <w:pPr>
              <w:jc w:val="left"/>
              <w:rPr>
                <w:rFonts w:ascii="宋体" w:hAnsi="宋体"/>
                <w:b/>
                <w:sz w:val="18"/>
                <w:szCs w:val="18"/>
              </w:rPr>
            </w:pPr>
            <w:r>
              <w:rPr>
                <w:rFonts w:hint="eastAsia" w:ascii="宋体" w:hAnsi="宋体"/>
                <w:sz w:val="18"/>
                <w:szCs w:val="18"/>
              </w:rPr>
              <w:t>（提供界面截图）</w:t>
            </w:r>
          </w:p>
        </w:tc>
        <w:tc>
          <w:tcPr>
            <w:tcW w:w="6804" w:type="dxa"/>
            <w:vAlign w:val="center"/>
          </w:tcPr>
          <w:p>
            <w:pPr>
              <w:rPr>
                <w:rFonts w:ascii="宋体" w:hAnsi="宋体"/>
                <w:sz w:val="18"/>
                <w:szCs w:val="18"/>
              </w:rPr>
            </w:pPr>
            <w:r>
              <w:rPr>
                <w:rFonts w:hint="eastAsia" w:ascii="宋体" w:hAnsi="宋体"/>
                <w:sz w:val="18"/>
                <w:szCs w:val="18"/>
              </w:rPr>
              <w:t>支持</w:t>
            </w:r>
            <w:r>
              <w:rPr>
                <w:rFonts w:ascii="宋体" w:hAnsi="宋体"/>
                <w:sz w:val="18"/>
                <w:szCs w:val="18"/>
              </w:rPr>
              <w:t>解析</w:t>
            </w:r>
            <w:r>
              <w:rPr>
                <w:rFonts w:hint="eastAsia" w:ascii="宋体" w:hAnsi="宋体"/>
                <w:sz w:val="18"/>
                <w:szCs w:val="18"/>
              </w:rPr>
              <w:t>通过代理</w:t>
            </w:r>
            <w:r>
              <w:rPr>
                <w:rFonts w:ascii="宋体" w:hAnsi="宋体"/>
                <w:sz w:val="18"/>
                <w:szCs w:val="18"/>
              </w:rPr>
              <w:t>服务器</w:t>
            </w:r>
            <w:r>
              <w:rPr>
                <w:rFonts w:hint="eastAsia" w:ascii="宋体" w:hAnsi="宋体"/>
                <w:sz w:val="18"/>
                <w:szCs w:val="18"/>
              </w:rPr>
              <w:t>访问</w:t>
            </w:r>
            <w:r>
              <w:rPr>
                <w:rFonts w:ascii="宋体" w:hAnsi="宋体"/>
                <w:sz w:val="18"/>
                <w:szCs w:val="18"/>
              </w:rPr>
              <w:t>用户的真实IP地址，</w:t>
            </w:r>
            <w:r>
              <w:rPr>
                <w:rFonts w:hint="eastAsia" w:ascii="宋体" w:hAnsi="宋体"/>
                <w:sz w:val="18"/>
                <w:szCs w:val="18"/>
              </w:rPr>
              <w:t>默认支持X-Real-IP或X-Forwarded-For</w:t>
            </w:r>
            <w:r>
              <w:rPr>
                <w:rFonts w:ascii="宋体" w:hAnsi="宋体"/>
                <w:sz w:val="18"/>
                <w:szCs w:val="18"/>
              </w:rPr>
              <w:t>字段的值作为真实来源IP地址</w:t>
            </w:r>
            <w:r>
              <w:rPr>
                <w:rFonts w:hint="eastAsia" w:ascii="宋体" w:hAnsi="宋体"/>
                <w:sz w:val="18"/>
                <w:szCs w:val="18"/>
              </w:rPr>
              <w:t>，同时</w:t>
            </w:r>
            <w:r>
              <w:rPr>
                <w:rFonts w:ascii="宋体" w:hAnsi="宋体"/>
                <w:sz w:val="18"/>
                <w:szCs w:val="18"/>
              </w:rPr>
              <w:t>支持用户自定义字段名称。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restart"/>
            <w:vAlign w:val="center"/>
          </w:tcPr>
          <w:p>
            <w:pPr>
              <w:jc w:val="left"/>
              <w:rPr>
                <w:rFonts w:ascii="宋体" w:hAnsi="宋体"/>
                <w:b/>
                <w:sz w:val="18"/>
                <w:szCs w:val="18"/>
              </w:rPr>
            </w:pPr>
            <w:r>
              <w:rPr>
                <w:rFonts w:hint="eastAsia" w:ascii="宋体" w:hAnsi="宋体"/>
                <w:b/>
                <w:sz w:val="18"/>
                <w:szCs w:val="18"/>
              </w:rPr>
              <w:t>★内置</w:t>
            </w:r>
            <w:r>
              <w:rPr>
                <w:rFonts w:ascii="宋体" w:hAnsi="宋体"/>
                <w:b/>
                <w:sz w:val="18"/>
                <w:szCs w:val="18"/>
              </w:rPr>
              <w:t>规则</w:t>
            </w:r>
          </w:p>
          <w:p>
            <w:pPr>
              <w:jc w:val="left"/>
              <w:rPr>
                <w:rFonts w:ascii="宋体" w:hAnsi="宋体"/>
                <w:b/>
                <w:sz w:val="18"/>
                <w:szCs w:val="18"/>
              </w:rPr>
            </w:pPr>
            <w:r>
              <w:rPr>
                <w:rFonts w:hint="eastAsia" w:ascii="宋体" w:hAnsi="宋体"/>
                <w:sz w:val="18"/>
                <w:szCs w:val="18"/>
              </w:rPr>
              <w:t>（提供界面截图）</w:t>
            </w:r>
          </w:p>
        </w:tc>
        <w:tc>
          <w:tcPr>
            <w:tcW w:w="6804" w:type="dxa"/>
            <w:vAlign w:val="center"/>
          </w:tcPr>
          <w:p>
            <w:pPr>
              <w:rPr>
                <w:rFonts w:ascii="宋体" w:hAnsi="宋体" w:cs="宋体"/>
                <w:sz w:val="18"/>
                <w:szCs w:val="18"/>
              </w:rPr>
            </w:pPr>
            <w:r>
              <w:rPr>
                <w:rFonts w:hint="eastAsia" w:ascii="宋体" w:hAnsi="宋体"/>
                <w:sz w:val="18"/>
                <w:szCs w:val="18"/>
              </w:rPr>
              <w:t>系统提供完善的内置规则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cs="宋体"/>
                <w:sz w:val="18"/>
                <w:szCs w:val="18"/>
              </w:rPr>
            </w:pPr>
            <w:r>
              <w:rPr>
                <w:rFonts w:hint="eastAsia" w:ascii="宋体" w:hAnsi="宋体" w:cs="宋体"/>
                <w:sz w:val="18"/>
                <w:szCs w:val="18"/>
              </w:rPr>
              <w:t>支持</w:t>
            </w:r>
            <w:r>
              <w:rPr>
                <w:rFonts w:ascii="宋体" w:hAnsi="宋体" w:cs="宋体"/>
                <w:sz w:val="18"/>
                <w:szCs w:val="18"/>
              </w:rPr>
              <w:t>用户自定义</w:t>
            </w:r>
            <w:r>
              <w:rPr>
                <w:rFonts w:hint="eastAsia" w:ascii="宋体" w:hAnsi="宋体" w:cs="宋体"/>
                <w:sz w:val="18"/>
                <w:szCs w:val="18"/>
              </w:rPr>
              <w:t>防护</w:t>
            </w:r>
            <w:r>
              <w:rPr>
                <w:rFonts w:ascii="宋体" w:hAnsi="宋体" w:cs="宋体"/>
                <w:sz w:val="18"/>
                <w:szCs w:val="18"/>
              </w:rPr>
              <w:t>策略集，针对不同的</w:t>
            </w:r>
            <w:r>
              <w:rPr>
                <w:rFonts w:hint="eastAsia" w:ascii="宋体" w:hAnsi="宋体" w:cs="宋体"/>
                <w:sz w:val="18"/>
                <w:szCs w:val="18"/>
              </w:rPr>
              <w:t>来源/目的</w:t>
            </w:r>
            <w:r>
              <w:rPr>
                <w:rFonts w:ascii="宋体" w:hAnsi="宋体" w:cs="宋体"/>
                <w:sz w:val="18"/>
                <w:szCs w:val="18"/>
              </w:rPr>
              <w:t>IP，</w:t>
            </w:r>
            <w:r>
              <w:rPr>
                <w:rFonts w:hint="eastAsia" w:ascii="宋体" w:hAnsi="宋体" w:cs="宋体"/>
                <w:sz w:val="18"/>
                <w:szCs w:val="18"/>
              </w:rPr>
              <w:t>目的</w:t>
            </w:r>
            <w:r>
              <w:rPr>
                <w:rFonts w:ascii="宋体" w:hAnsi="宋体" w:cs="宋体"/>
                <w:sz w:val="18"/>
                <w:szCs w:val="18"/>
              </w:rPr>
              <w:t>URL</w:t>
            </w:r>
            <w:r>
              <w:rPr>
                <w:rFonts w:hint="eastAsia" w:ascii="宋体" w:hAnsi="宋体" w:cs="宋体"/>
                <w:sz w:val="18"/>
                <w:szCs w:val="18"/>
              </w:rPr>
              <w:t>选择</w:t>
            </w:r>
            <w:r>
              <w:rPr>
                <w:rFonts w:ascii="宋体" w:hAnsi="宋体" w:cs="宋体"/>
                <w:sz w:val="18"/>
                <w:szCs w:val="18"/>
              </w:rPr>
              <w:t>不用的策略集。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cs="宋体"/>
                <w:sz w:val="18"/>
                <w:szCs w:val="18"/>
              </w:rPr>
            </w:pPr>
            <w:r>
              <w:rPr>
                <w:rFonts w:hint="eastAsia" w:ascii="宋体" w:hAnsi="宋体"/>
                <w:sz w:val="18"/>
                <w:szCs w:val="18"/>
              </w:rPr>
              <w:t>提供高度灵活的自定义规则向导，适用于高级用户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Align w:val="center"/>
          </w:tcPr>
          <w:p>
            <w:pPr>
              <w:jc w:val="left"/>
              <w:rPr>
                <w:rFonts w:ascii="宋体" w:hAnsi="宋体"/>
                <w:b/>
                <w:sz w:val="18"/>
                <w:szCs w:val="18"/>
              </w:rPr>
            </w:pPr>
            <w:r>
              <w:rPr>
                <w:rFonts w:hint="eastAsia" w:ascii="宋体" w:hAnsi="宋体"/>
                <w:b/>
                <w:sz w:val="18"/>
                <w:szCs w:val="18"/>
              </w:rPr>
              <w:t>★WEB应用漏洞扫描</w:t>
            </w:r>
          </w:p>
        </w:tc>
        <w:tc>
          <w:tcPr>
            <w:tcW w:w="6804" w:type="dxa"/>
            <w:vAlign w:val="center"/>
          </w:tcPr>
          <w:p>
            <w:pPr>
              <w:rPr>
                <w:rFonts w:ascii="宋体" w:hAnsi="宋体" w:cs="宋体"/>
                <w:sz w:val="18"/>
                <w:szCs w:val="18"/>
              </w:rPr>
            </w:pPr>
            <w:r>
              <w:rPr>
                <w:rFonts w:hint="eastAsia" w:ascii="宋体" w:hAnsi="宋体"/>
                <w:sz w:val="18"/>
                <w:szCs w:val="18"/>
              </w:rPr>
              <w:t>能够对SQL注入、CGI、跨站脚本（XSS）进行应用层漏洞扫描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restart"/>
            <w:vAlign w:val="center"/>
          </w:tcPr>
          <w:p>
            <w:pPr>
              <w:jc w:val="left"/>
              <w:rPr>
                <w:rFonts w:ascii="宋体" w:hAnsi="宋体"/>
                <w:b/>
                <w:sz w:val="18"/>
                <w:szCs w:val="18"/>
              </w:rPr>
            </w:pPr>
            <w:r>
              <w:rPr>
                <w:rFonts w:hint="eastAsia" w:ascii="宋体" w:hAnsi="宋体"/>
                <w:b/>
                <w:sz w:val="18"/>
                <w:szCs w:val="18"/>
              </w:rPr>
              <w:t>★碎片组包</w:t>
            </w:r>
          </w:p>
        </w:tc>
        <w:tc>
          <w:tcPr>
            <w:tcW w:w="6804" w:type="dxa"/>
            <w:vAlign w:val="center"/>
          </w:tcPr>
          <w:p>
            <w:pPr>
              <w:rPr>
                <w:rFonts w:ascii="宋体" w:hAnsi="宋体" w:cs="宋体"/>
                <w:sz w:val="18"/>
                <w:szCs w:val="18"/>
              </w:rPr>
            </w:pPr>
            <w:r>
              <w:rPr>
                <w:rFonts w:hint="eastAsia" w:ascii="宋体" w:hAnsi="宋体"/>
                <w:sz w:val="18"/>
                <w:szCs w:val="18"/>
              </w:rPr>
              <w:t>支持任意碎片组包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cs="宋体"/>
                <w:sz w:val="18"/>
                <w:szCs w:val="18"/>
              </w:rPr>
            </w:pPr>
            <w:r>
              <w:rPr>
                <w:rFonts w:hint="eastAsia" w:ascii="宋体" w:hAnsi="宋体"/>
                <w:sz w:val="18"/>
                <w:szCs w:val="18"/>
              </w:rPr>
              <w:t>支持超长报文组包（默认30M）（提供界面截图）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restart"/>
            <w:vAlign w:val="center"/>
          </w:tcPr>
          <w:p>
            <w:pPr>
              <w:jc w:val="left"/>
              <w:rPr>
                <w:rFonts w:ascii="宋体" w:hAnsi="宋体"/>
                <w:b/>
                <w:sz w:val="18"/>
                <w:szCs w:val="18"/>
              </w:rPr>
            </w:pPr>
            <w:r>
              <w:rPr>
                <w:rFonts w:hint="eastAsia" w:ascii="宋体" w:hAnsi="宋体"/>
                <w:b/>
                <w:sz w:val="18"/>
                <w:szCs w:val="18"/>
              </w:rPr>
              <w:t>编码还原</w:t>
            </w:r>
          </w:p>
        </w:tc>
        <w:tc>
          <w:tcPr>
            <w:tcW w:w="6804" w:type="dxa"/>
            <w:vAlign w:val="center"/>
          </w:tcPr>
          <w:p>
            <w:pPr>
              <w:rPr>
                <w:rFonts w:ascii="宋体" w:hAnsi="宋体" w:cs="宋体"/>
                <w:sz w:val="18"/>
                <w:szCs w:val="18"/>
              </w:rPr>
            </w:pPr>
            <w:r>
              <w:rPr>
                <w:rFonts w:hint="eastAsia" w:ascii="宋体" w:hAnsi="宋体"/>
                <w:sz w:val="18"/>
                <w:szCs w:val="18"/>
              </w:rPr>
              <w:t>ASCII编码的还原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cs="宋体"/>
                <w:sz w:val="18"/>
                <w:szCs w:val="18"/>
              </w:rPr>
            </w:pPr>
            <w:r>
              <w:rPr>
                <w:rFonts w:hint="eastAsia" w:ascii="宋体" w:hAnsi="宋体"/>
                <w:sz w:val="18"/>
                <w:szCs w:val="18"/>
              </w:rPr>
              <w:t>Unicode编码的还原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cs="宋体"/>
                <w:sz w:val="18"/>
                <w:szCs w:val="18"/>
              </w:rPr>
            </w:pPr>
            <w:r>
              <w:rPr>
                <w:rFonts w:hint="eastAsia" w:ascii="宋体" w:hAnsi="宋体"/>
                <w:sz w:val="18"/>
                <w:szCs w:val="18"/>
              </w:rPr>
              <w:t>各种混淆编码的还原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Align w:val="center"/>
          </w:tcPr>
          <w:p>
            <w:pPr>
              <w:jc w:val="left"/>
              <w:rPr>
                <w:rFonts w:ascii="宋体" w:hAnsi="宋体"/>
                <w:b/>
                <w:sz w:val="18"/>
                <w:szCs w:val="18"/>
              </w:rPr>
            </w:pPr>
            <w:r>
              <w:rPr>
                <w:rFonts w:hint="eastAsia" w:ascii="宋体" w:hAnsi="宋体"/>
                <w:b/>
                <w:sz w:val="18"/>
                <w:szCs w:val="18"/>
              </w:rPr>
              <w:t>★WEB基础架构防护</w:t>
            </w:r>
          </w:p>
        </w:tc>
        <w:tc>
          <w:tcPr>
            <w:tcW w:w="6804" w:type="dxa"/>
            <w:vAlign w:val="center"/>
          </w:tcPr>
          <w:p>
            <w:pPr>
              <w:rPr>
                <w:rFonts w:ascii="宋体" w:hAnsi="宋体" w:cs="宋体"/>
                <w:sz w:val="18"/>
                <w:szCs w:val="18"/>
              </w:rPr>
            </w:pPr>
            <w:r>
              <w:rPr>
                <w:rFonts w:hint="eastAsia" w:ascii="宋体" w:hAnsi="宋体"/>
                <w:b/>
                <w:sz w:val="18"/>
                <w:szCs w:val="18"/>
              </w:rPr>
              <w:t>★</w:t>
            </w:r>
            <w:r>
              <w:rPr>
                <w:rFonts w:hint="eastAsia" w:ascii="宋体" w:hAnsi="宋体"/>
                <w:sz w:val="18"/>
                <w:szCs w:val="18"/>
              </w:rPr>
              <w:t>蠕虫、缓冲区溢出、CGI信息扫描、目录遍历等WEB通用攻击防护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Align w:val="center"/>
          </w:tcPr>
          <w:p>
            <w:pPr>
              <w:jc w:val="left"/>
              <w:rPr>
                <w:rFonts w:ascii="宋体" w:hAnsi="宋体"/>
                <w:b/>
                <w:sz w:val="18"/>
                <w:szCs w:val="18"/>
              </w:rPr>
            </w:pPr>
            <w:r>
              <w:rPr>
                <w:rFonts w:hint="eastAsia" w:ascii="宋体" w:hAnsi="宋体"/>
                <w:b/>
                <w:sz w:val="18"/>
                <w:szCs w:val="18"/>
              </w:rPr>
              <w:t>★防</w:t>
            </w:r>
            <w:r>
              <w:rPr>
                <w:rFonts w:ascii="宋体" w:hAnsi="宋体"/>
                <w:b/>
                <w:sz w:val="18"/>
                <w:szCs w:val="18"/>
              </w:rPr>
              <w:t>扫描</w:t>
            </w:r>
          </w:p>
        </w:tc>
        <w:tc>
          <w:tcPr>
            <w:tcW w:w="6804" w:type="dxa"/>
            <w:vAlign w:val="center"/>
          </w:tcPr>
          <w:p>
            <w:pPr>
              <w:rPr>
                <w:rFonts w:ascii="宋体" w:hAnsi="宋体"/>
                <w:b/>
                <w:sz w:val="18"/>
                <w:szCs w:val="18"/>
              </w:rPr>
            </w:pPr>
            <w:r>
              <w:rPr>
                <w:rFonts w:hint="eastAsia" w:ascii="宋体" w:hAnsi="宋体"/>
                <w:sz w:val="18"/>
                <w:szCs w:val="18"/>
              </w:rPr>
              <w:t>支持对恶意</w:t>
            </w:r>
            <w:r>
              <w:rPr>
                <w:rFonts w:ascii="宋体" w:hAnsi="宋体"/>
                <w:sz w:val="18"/>
                <w:szCs w:val="18"/>
              </w:rPr>
              <w:t>扫描</w:t>
            </w:r>
            <w:r>
              <w:rPr>
                <w:rFonts w:hint="eastAsia" w:ascii="宋体" w:hAnsi="宋体"/>
                <w:sz w:val="18"/>
                <w:szCs w:val="18"/>
              </w:rPr>
              <w:t>行为开启</w:t>
            </w:r>
            <w:r>
              <w:rPr>
                <w:rFonts w:ascii="宋体" w:hAnsi="宋体"/>
                <w:sz w:val="18"/>
                <w:szCs w:val="18"/>
              </w:rPr>
              <w:t>防扫描功能，</w:t>
            </w:r>
            <w:r>
              <w:rPr>
                <w:rFonts w:hint="eastAsia" w:ascii="宋体" w:hAnsi="宋体"/>
                <w:sz w:val="18"/>
                <w:szCs w:val="18"/>
              </w:rPr>
              <w:t>用户</w:t>
            </w:r>
            <w:r>
              <w:rPr>
                <w:rFonts w:ascii="宋体" w:hAnsi="宋体"/>
                <w:sz w:val="18"/>
                <w:szCs w:val="18"/>
              </w:rPr>
              <w:t>可自定义防护等级。</w:t>
            </w:r>
            <w:r>
              <w:rPr>
                <w:rFonts w:hint="eastAsia" w:ascii="宋体" w:hAnsi="宋体"/>
                <w:sz w:val="18"/>
                <w:szCs w:val="18"/>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restart"/>
            <w:vAlign w:val="center"/>
          </w:tcPr>
          <w:p>
            <w:pPr>
              <w:jc w:val="left"/>
              <w:rPr>
                <w:rFonts w:ascii="宋体" w:hAnsi="宋体"/>
                <w:b/>
                <w:sz w:val="18"/>
                <w:szCs w:val="18"/>
              </w:rPr>
            </w:pPr>
            <w:r>
              <w:rPr>
                <w:rFonts w:hint="eastAsia" w:ascii="宋体" w:hAnsi="宋体"/>
                <w:b/>
                <w:sz w:val="18"/>
                <w:szCs w:val="18"/>
              </w:rPr>
              <w:t>★WEB应用安全防护</w:t>
            </w:r>
          </w:p>
        </w:tc>
        <w:tc>
          <w:tcPr>
            <w:tcW w:w="6804" w:type="dxa"/>
            <w:vAlign w:val="center"/>
          </w:tcPr>
          <w:p>
            <w:pPr>
              <w:rPr>
                <w:rFonts w:ascii="宋体" w:hAnsi="宋体" w:cs="宋体"/>
                <w:sz w:val="18"/>
                <w:szCs w:val="18"/>
              </w:rPr>
            </w:pPr>
            <w:r>
              <w:rPr>
                <w:rFonts w:hint="eastAsia" w:ascii="宋体" w:hAnsi="宋体"/>
                <w:sz w:val="18"/>
                <w:szCs w:val="18"/>
              </w:rPr>
              <w:t>SQL注入及XSS攻击防护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cs="宋体"/>
                <w:sz w:val="18"/>
                <w:szCs w:val="18"/>
              </w:rPr>
            </w:pPr>
            <w:r>
              <w:rPr>
                <w:rFonts w:hint="eastAsia" w:ascii="宋体" w:hAnsi="宋体"/>
                <w:sz w:val="18"/>
                <w:szCs w:val="18"/>
              </w:rPr>
              <w:t>跨站请求伪造（CSRF）攻击防护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cs="宋体"/>
                <w:sz w:val="18"/>
                <w:szCs w:val="18"/>
              </w:rPr>
            </w:pPr>
            <w:r>
              <w:rPr>
                <w:rFonts w:hint="eastAsia" w:ascii="宋体" w:hAnsi="宋体"/>
                <w:sz w:val="18"/>
                <w:szCs w:val="18"/>
              </w:rPr>
              <w:t>爬虫防护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cs="宋体"/>
                <w:sz w:val="18"/>
                <w:szCs w:val="18"/>
              </w:rPr>
            </w:pPr>
            <w:r>
              <w:rPr>
                <w:rFonts w:hint="eastAsia" w:ascii="宋体" w:hAnsi="宋体"/>
                <w:sz w:val="18"/>
                <w:szCs w:val="18"/>
              </w:rPr>
              <w:t>恶意扫描防护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cs="宋体"/>
                <w:sz w:val="18"/>
                <w:szCs w:val="18"/>
              </w:rPr>
            </w:pPr>
            <w:r>
              <w:rPr>
                <w:rFonts w:hint="eastAsia" w:ascii="宋体" w:hAnsi="宋体"/>
                <w:sz w:val="18"/>
                <w:szCs w:val="18"/>
              </w:rPr>
              <w:t>Cookie安全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cs="宋体"/>
                <w:sz w:val="18"/>
                <w:szCs w:val="18"/>
              </w:rPr>
            </w:pPr>
            <w:r>
              <w:rPr>
                <w:rFonts w:hint="eastAsia" w:ascii="宋体" w:hAnsi="宋体"/>
                <w:sz w:val="18"/>
                <w:szCs w:val="18"/>
              </w:rPr>
              <w:t>服务器信息伪装/过滤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cs="宋体"/>
                <w:sz w:val="18"/>
                <w:szCs w:val="18"/>
              </w:rPr>
            </w:pPr>
            <w:r>
              <w:rPr>
                <w:rFonts w:hint="eastAsia" w:ascii="宋体" w:hAnsi="宋体"/>
                <w:sz w:val="18"/>
                <w:szCs w:val="18"/>
              </w:rPr>
              <w:t>缓冲区溢出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cs="宋体"/>
                <w:sz w:val="18"/>
                <w:szCs w:val="18"/>
              </w:rPr>
            </w:pPr>
            <w:r>
              <w:rPr>
                <w:rFonts w:hint="eastAsia" w:ascii="宋体" w:hAnsi="宋体"/>
                <w:sz w:val="18"/>
                <w:szCs w:val="18"/>
              </w:rPr>
              <w:t>HTTP请求类型过滤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cs="宋体"/>
                <w:sz w:val="18"/>
                <w:szCs w:val="18"/>
              </w:rPr>
            </w:pPr>
            <w:r>
              <w:rPr>
                <w:rFonts w:hint="eastAsia" w:ascii="宋体" w:hAnsi="宋体"/>
                <w:sz w:val="18"/>
                <w:szCs w:val="18"/>
              </w:rPr>
              <w:t>Webshell行为拦截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restart"/>
            <w:vAlign w:val="center"/>
          </w:tcPr>
          <w:p>
            <w:pPr>
              <w:jc w:val="left"/>
              <w:rPr>
                <w:rFonts w:ascii="宋体" w:hAnsi="宋体"/>
                <w:b/>
                <w:sz w:val="18"/>
                <w:szCs w:val="18"/>
              </w:rPr>
            </w:pPr>
            <w:r>
              <w:rPr>
                <w:rFonts w:hint="eastAsia" w:ascii="宋体" w:hAnsi="宋体"/>
                <w:b/>
                <w:sz w:val="18"/>
                <w:szCs w:val="18"/>
              </w:rPr>
              <w:t>★智能木马</w:t>
            </w:r>
            <w:r>
              <w:rPr>
                <w:rFonts w:ascii="宋体" w:hAnsi="宋体"/>
                <w:b/>
                <w:sz w:val="18"/>
                <w:szCs w:val="18"/>
              </w:rPr>
              <w:t>检测</w:t>
            </w:r>
          </w:p>
          <w:p>
            <w:pPr>
              <w:jc w:val="left"/>
              <w:rPr>
                <w:rFonts w:ascii="宋体" w:hAnsi="宋体"/>
                <w:b/>
                <w:sz w:val="18"/>
                <w:szCs w:val="18"/>
              </w:rPr>
            </w:pPr>
            <w:r>
              <w:rPr>
                <w:rFonts w:hint="eastAsia" w:ascii="宋体" w:hAnsi="宋体"/>
                <w:sz w:val="18"/>
                <w:szCs w:val="18"/>
              </w:rPr>
              <w:t>（提供界面截图）</w:t>
            </w:r>
          </w:p>
        </w:tc>
        <w:tc>
          <w:tcPr>
            <w:tcW w:w="6804" w:type="dxa"/>
            <w:vAlign w:val="center"/>
          </w:tcPr>
          <w:p>
            <w:pPr>
              <w:rPr>
                <w:rFonts w:ascii="宋体" w:hAnsi="宋体"/>
                <w:sz w:val="18"/>
                <w:szCs w:val="18"/>
              </w:rPr>
            </w:pPr>
            <w:r>
              <w:rPr>
                <w:rFonts w:hint="eastAsia" w:ascii="宋体" w:hAnsi="宋体"/>
                <w:sz w:val="18"/>
                <w:szCs w:val="18"/>
              </w:rPr>
              <w:t>能够</w:t>
            </w:r>
            <w:r>
              <w:rPr>
                <w:rFonts w:ascii="宋体" w:hAnsi="宋体"/>
                <w:sz w:val="18"/>
                <w:szCs w:val="18"/>
              </w:rPr>
              <w:t>智能识别木马上传行为，</w:t>
            </w:r>
            <w:r>
              <w:rPr>
                <w:rFonts w:hint="eastAsia" w:ascii="宋体" w:hAnsi="宋体"/>
                <w:sz w:val="18"/>
                <w:szCs w:val="18"/>
              </w:rPr>
              <w:t>支持自定义上传</w:t>
            </w:r>
            <w:r>
              <w:rPr>
                <w:rFonts w:ascii="宋体" w:hAnsi="宋体"/>
                <w:sz w:val="18"/>
                <w:szCs w:val="18"/>
              </w:rPr>
              <w:t>文件的大小、后缀名</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sz w:val="18"/>
                <w:szCs w:val="18"/>
              </w:rPr>
            </w:pPr>
            <w:r>
              <w:rPr>
                <w:rFonts w:hint="eastAsia" w:ascii="宋体" w:hAnsi="宋体"/>
                <w:sz w:val="18"/>
                <w:szCs w:val="18"/>
              </w:rPr>
              <w:t>用户</w:t>
            </w:r>
            <w:r>
              <w:rPr>
                <w:rFonts w:ascii="宋体" w:hAnsi="宋体"/>
                <w:sz w:val="18"/>
                <w:szCs w:val="18"/>
              </w:rPr>
              <w:t>可自定义对</w:t>
            </w:r>
            <w:r>
              <w:rPr>
                <w:rFonts w:hint="eastAsia" w:ascii="宋体" w:hAnsi="宋体"/>
                <w:sz w:val="18"/>
                <w:szCs w:val="18"/>
              </w:rPr>
              <w:t>上传脚本</w:t>
            </w:r>
            <w:r>
              <w:rPr>
                <w:rFonts w:ascii="宋体" w:hAnsi="宋体"/>
                <w:sz w:val="18"/>
                <w:szCs w:val="18"/>
              </w:rPr>
              <w:t>文件的</w:t>
            </w:r>
            <w:r>
              <w:rPr>
                <w:rFonts w:hint="eastAsia" w:ascii="宋体" w:hAnsi="宋体"/>
                <w:sz w:val="18"/>
                <w:szCs w:val="18"/>
              </w:rPr>
              <w:t>处理</w:t>
            </w:r>
            <w:r>
              <w:rPr>
                <w:rFonts w:ascii="宋体" w:hAnsi="宋体"/>
                <w:sz w:val="18"/>
                <w:szCs w:val="18"/>
              </w:rPr>
              <w:t>方式</w:t>
            </w:r>
            <w:r>
              <w:rPr>
                <w:rFonts w:hint="eastAsia" w:ascii="宋体" w:hAnsi="宋体"/>
                <w:sz w:val="18"/>
                <w:szCs w:val="18"/>
              </w:rPr>
              <w:t>：</w:t>
            </w:r>
            <w:r>
              <w:rPr>
                <w:rFonts w:ascii="宋体" w:hAnsi="宋体"/>
                <w:sz w:val="18"/>
                <w:szCs w:val="18"/>
              </w:rPr>
              <w:t>直接拦截，智能识别</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sz w:val="18"/>
                <w:szCs w:val="18"/>
              </w:rPr>
            </w:pPr>
            <w:r>
              <w:rPr>
                <w:rFonts w:hint="eastAsia" w:ascii="宋体" w:hAnsi="宋体"/>
                <w:sz w:val="18"/>
                <w:szCs w:val="18"/>
              </w:rPr>
              <w:t>支持木马</w:t>
            </w:r>
            <w:r>
              <w:rPr>
                <w:rFonts w:ascii="宋体" w:hAnsi="宋体"/>
                <w:sz w:val="18"/>
                <w:szCs w:val="18"/>
              </w:rPr>
              <w:t>上传日志，记录</w:t>
            </w:r>
            <w:r>
              <w:rPr>
                <w:rFonts w:hint="eastAsia" w:ascii="宋体" w:hAnsi="宋体"/>
                <w:sz w:val="18"/>
                <w:szCs w:val="18"/>
              </w:rPr>
              <w:t>上传</w:t>
            </w:r>
            <w:r>
              <w:rPr>
                <w:rFonts w:ascii="宋体" w:hAnsi="宋体"/>
                <w:sz w:val="18"/>
                <w:szCs w:val="18"/>
              </w:rPr>
              <w:t>时间，</w:t>
            </w:r>
            <w:r>
              <w:rPr>
                <w:rFonts w:hint="eastAsia" w:ascii="宋体" w:hAnsi="宋体"/>
                <w:sz w:val="18"/>
                <w:szCs w:val="18"/>
              </w:rPr>
              <w:t>源地址，</w:t>
            </w:r>
            <w:r>
              <w:rPr>
                <w:rFonts w:ascii="宋体" w:hAnsi="宋体"/>
                <w:sz w:val="18"/>
                <w:szCs w:val="18"/>
              </w:rPr>
              <w:t>目的地址</w:t>
            </w:r>
            <w:r>
              <w:rPr>
                <w:rFonts w:hint="eastAsia" w:ascii="宋体" w:hAnsi="宋体"/>
                <w:sz w:val="18"/>
                <w:szCs w:val="18"/>
              </w:rPr>
              <w:t>，</w:t>
            </w:r>
            <w:r>
              <w:rPr>
                <w:rFonts w:ascii="宋体" w:hAnsi="宋体"/>
                <w:sz w:val="18"/>
                <w:szCs w:val="18"/>
              </w:rPr>
              <w:t>目的URL</w:t>
            </w:r>
            <w:r>
              <w:rPr>
                <w:rFonts w:hint="eastAsia" w:ascii="宋体" w:hAnsi="宋体"/>
                <w:sz w:val="18"/>
                <w:szCs w:val="18"/>
              </w:rPr>
              <w:t>，</w:t>
            </w:r>
            <w:r>
              <w:rPr>
                <w:rFonts w:ascii="宋体" w:hAnsi="宋体"/>
                <w:sz w:val="18"/>
                <w:szCs w:val="18"/>
              </w:rPr>
              <w:t>拦截原因。支持</w:t>
            </w:r>
            <w:r>
              <w:rPr>
                <w:rFonts w:hint="eastAsia" w:ascii="宋体" w:hAnsi="宋体"/>
                <w:sz w:val="18"/>
                <w:szCs w:val="18"/>
              </w:rPr>
              <w:t>将木马</w:t>
            </w:r>
            <w:r>
              <w:rPr>
                <w:rFonts w:ascii="宋体" w:hAnsi="宋体"/>
                <w:sz w:val="18"/>
                <w:szCs w:val="18"/>
              </w:rPr>
              <w:t>文件直接下载至本地进行人工分析。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Align w:val="center"/>
          </w:tcPr>
          <w:p>
            <w:pPr>
              <w:jc w:val="left"/>
              <w:rPr>
                <w:rFonts w:ascii="宋体" w:hAnsi="宋体"/>
                <w:b/>
                <w:sz w:val="18"/>
                <w:szCs w:val="18"/>
              </w:rPr>
            </w:pPr>
            <w:r>
              <w:rPr>
                <w:rFonts w:hint="eastAsia" w:ascii="宋体" w:hAnsi="宋体"/>
                <w:b/>
                <w:sz w:val="18"/>
                <w:szCs w:val="18"/>
              </w:rPr>
              <w:t>★网页篡改防护</w:t>
            </w:r>
          </w:p>
        </w:tc>
        <w:tc>
          <w:tcPr>
            <w:tcW w:w="6804" w:type="dxa"/>
            <w:vAlign w:val="center"/>
          </w:tcPr>
          <w:p>
            <w:pPr>
              <w:rPr>
                <w:rFonts w:ascii="宋体" w:hAnsi="宋体" w:cs="宋体"/>
                <w:sz w:val="18"/>
                <w:szCs w:val="18"/>
              </w:rPr>
            </w:pPr>
            <w:r>
              <w:rPr>
                <w:rFonts w:hint="eastAsia" w:ascii="宋体" w:hAnsi="宋体"/>
                <w:b/>
                <w:sz w:val="18"/>
                <w:szCs w:val="18"/>
              </w:rPr>
              <w:t>★</w:t>
            </w:r>
            <w:r>
              <w:rPr>
                <w:rFonts w:hint="eastAsia" w:ascii="宋体" w:hAnsi="宋体" w:cs="宋体"/>
                <w:sz w:val="18"/>
                <w:szCs w:val="18"/>
              </w:rPr>
              <w:t>以源网页镜像比对方式进行防篡改检测和恢复，而非视觉恢复。无需在服务器端安装代理软件，支持FTP/SFTP连接方式，支持文件、目录排除，支持设置检测优先级，支持多个防篡改用户。（提供截图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Align w:val="center"/>
          </w:tcPr>
          <w:p>
            <w:pPr>
              <w:jc w:val="left"/>
              <w:rPr>
                <w:rFonts w:ascii="宋体" w:hAnsi="宋体"/>
                <w:b/>
                <w:sz w:val="18"/>
                <w:szCs w:val="18"/>
              </w:rPr>
            </w:pPr>
            <w:r>
              <w:rPr>
                <w:rFonts w:hint="eastAsia" w:ascii="宋体" w:hAnsi="宋体"/>
                <w:b/>
                <w:sz w:val="18"/>
                <w:szCs w:val="18"/>
              </w:rPr>
              <w:t>★支持虚拟化功能</w:t>
            </w:r>
          </w:p>
        </w:tc>
        <w:tc>
          <w:tcPr>
            <w:tcW w:w="6804" w:type="dxa"/>
            <w:vAlign w:val="center"/>
          </w:tcPr>
          <w:p>
            <w:pPr>
              <w:rPr>
                <w:rFonts w:ascii="宋体" w:hAnsi="宋体"/>
                <w:sz w:val="18"/>
                <w:szCs w:val="18"/>
              </w:rPr>
            </w:pPr>
            <w:r>
              <w:rPr>
                <w:rFonts w:hint="eastAsia" w:ascii="宋体" w:hAnsi="宋体"/>
                <w:sz w:val="18"/>
                <w:szCs w:val="18"/>
              </w:rPr>
              <w:t>支持对虚拟机中的任意数量网站进行防护，使多个虚拟机共用一个IP地址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restart"/>
            <w:vAlign w:val="center"/>
          </w:tcPr>
          <w:p>
            <w:pPr>
              <w:jc w:val="left"/>
              <w:rPr>
                <w:rFonts w:ascii="宋体" w:hAnsi="宋体"/>
                <w:b/>
                <w:sz w:val="18"/>
                <w:szCs w:val="18"/>
              </w:rPr>
            </w:pPr>
            <w:r>
              <w:rPr>
                <w:rFonts w:hint="eastAsia" w:ascii="宋体" w:hAnsi="宋体"/>
                <w:b/>
                <w:sz w:val="18"/>
                <w:szCs w:val="18"/>
              </w:rPr>
              <w:t>★内容安全</w:t>
            </w:r>
          </w:p>
        </w:tc>
        <w:tc>
          <w:tcPr>
            <w:tcW w:w="6804" w:type="dxa"/>
            <w:vAlign w:val="center"/>
          </w:tcPr>
          <w:p>
            <w:pPr>
              <w:rPr>
                <w:rFonts w:ascii="宋体" w:hAnsi="宋体" w:cs="宋体"/>
                <w:sz w:val="18"/>
                <w:szCs w:val="18"/>
              </w:rPr>
            </w:pPr>
            <w:r>
              <w:rPr>
                <w:rFonts w:hint="eastAsia" w:ascii="宋体" w:hAnsi="宋体"/>
                <w:sz w:val="18"/>
                <w:szCs w:val="18"/>
              </w:rPr>
              <w:t>恶意代码过滤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cs="宋体"/>
                <w:sz w:val="18"/>
                <w:szCs w:val="18"/>
              </w:rPr>
            </w:pPr>
            <w:r>
              <w:rPr>
                <w:rFonts w:hint="eastAsia" w:ascii="宋体" w:hAnsi="宋体"/>
                <w:b/>
                <w:sz w:val="18"/>
                <w:szCs w:val="18"/>
              </w:rPr>
              <w:t>★</w:t>
            </w:r>
            <w:r>
              <w:rPr>
                <w:rFonts w:hint="eastAsia" w:ascii="宋体" w:hAnsi="宋体"/>
                <w:sz w:val="18"/>
                <w:szCs w:val="18"/>
              </w:rPr>
              <w:t>支持敏感关键字过滤</w:t>
            </w:r>
            <w:r>
              <w:rPr>
                <w:rFonts w:ascii="宋体" w:hAnsi="宋体"/>
                <w:sz w:val="18"/>
                <w:szCs w:val="18"/>
              </w:rPr>
              <w:t>，用户可自定义</w:t>
            </w:r>
            <w:r>
              <w:rPr>
                <w:rFonts w:hint="eastAsia" w:ascii="宋体" w:hAnsi="宋体"/>
                <w:sz w:val="18"/>
                <w:szCs w:val="18"/>
              </w:rPr>
              <w:t>关键字</w:t>
            </w:r>
            <w:r>
              <w:rPr>
                <w:rFonts w:ascii="宋体" w:hAnsi="宋体"/>
                <w:sz w:val="18"/>
                <w:szCs w:val="18"/>
              </w:rPr>
              <w:t>内容</w:t>
            </w:r>
            <w:r>
              <w:rPr>
                <w:rFonts w:hint="eastAsia" w:ascii="宋体" w:hAnsi="宋体"/>
                <w:sz w:val="18"/>
                <w:szCs w:val="18"/>
              </w:rPr>
              <w:t>（提供界面截图）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Align w:val="center"/>
          </w:tcPr>
          <w:p>
            <w:pPr>
              <w:jc w:val="left"/>
              <w:rPr>
                <w:rFonts w:ascii="宋体" w:hAnsi="宋体"/>
                <w:b/>
                <w:sz w:val="18"/>
                <w:szCs w:val="18"/>
              </w:rPr>
            </w:pPr>
            <w:r>
              <w:rPr>
                <w:rFonts w:hint="eastAsia" w:ascii="宋体" w:hAnsi="宋体"/>
                <w:b/>
                <w:sz w:val="18"/>
                <w:szCs w:val="18"/>
              </w:rPr>
              <w:t>★弱密码记录</w:t>
            </w:r>
          </w:p>
        </w:tc>
        <w:tc>
          <w:tcPr>
            <w:tcW w:w="6804" w:type="dxa"/>
            <w:vAlign w:val="center"/>
          </w:tcPr>
          <w:p>
            <w:pPr>
              <w:rPr>
                <w:rFonts w:ascii="宋体" w:hAnsi="宋体"/>
                <w:sz w:val="18"/>
                <w:szCs w:val="18"/>
              </w:rPr>
            </w:pPr>
            <w:r>
              <w:rPr>
                <w:rFonts w:hint="eastAsia" w:ascii="宋体" w:hAnsi="宋体"/>
                <w:b/>
                <w:sz w:val="18"/>
                <w:szCs w:val="18"/>
              </w:rPr>
              <w:t>★</w:t>
            </w:r>
            <w:r>
              <w:rPr>
                <w:rFonts w:hint="eastAsia" w:ascii="宋体" w:hAnsi="宋体"/>
                <w:sz w:val="18"/>
                <w:szCs w:val="18"/>
              </w:rPr>
              <w:t>记录登陆过程中使用的弱密码（提供界面截图）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Align w:val="center"/>
          </w:tcPr>
          <w:p>
            <w:pPr>
              <w:jc w:val="left"/>
              <w:rPr>
                <w:rFonts w:ascii="宋体" w:hAnsi="宋体"/>
                <w:b/>
                <w:sz w:val="18"/>
                <w:szCs w:val="18"/>
              </w:rPr>
            </w:pPr>
            <w:r>
              <w:rPr>
                <w:rFonts w:hint="eastAsia" w:ascii="宋体" w:hAnsi="宋体"/>
                <w:b/>
                <w:sz w:val="18"/>
                <w:szCs w:val="18"/>
              </w:rPr>
              <w:t>★备案检查</w:t>
            </w:r>
          </w:p>
        </w:tc>
        <w:tc>
          <w:tcPr>
            <w:tcW w:w="6804" w:type="dxa"/>
            <w:vAlign w:val="center"/>
          </w:tcPr>
          <w:p>
            <w:pPr>
              <w:rPr>
                <w:rFonts w:ascii="宋体" w:hAnsi="宋体"/>
                <w:sz w:val="18"/>
                <w:szCs w:val="18"/>
              </w:rPr>
            </w:pPr>
            <w:r>
              <w:rPr>
                <w:rFonts w:hint="eastAsia" w:ascii="宋体" w:hAnsi="宋体"/>
                <w:sz w:val="18"/>
                <w:szCs w:val="18"/>
              </w:rPr>
              <w:t>★检测网站的备案情况，对于通过备案网站放行，未通过备案禁止访问（提供界面截图）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restart"/>
            <w:vAlign w:val="center"/>
          </w:tcPr>
          <w:p>
            <w:pPr>
              <w:jc w:val="left"/>
              <w:rPr>
                <w:rFonts w:ascii="宋体" w:hAnsi="宋体"/>
                <w:b/>
                <w:sz w:val="18"/>
                <w:szCs w:val="18"/>
              </w:rPr>
            </w:pPr>
            <w:r>
              <w:rPr>
                <w:rFonts w:hint="eastAsia" w:ascii="宋体" w:hAnsi="宋体"/>
                <w:b/>
                <w:sz w:val="18"/>
                <w:szCs w:val="18"/>
              </w:rPr>
              <w:t>★访问控制</w:t>
            </w:r>
          </w:p>
        </w:tc>
        <w:tc>
          <w:tcPr>
            <w:tcW w:w="6804" w:type="dxa"/>
            <w:vAlign w:val="center"/>
          </w:tcPr>
          <w:p>
            <w:pPr>
              <w:rPr>
                <w:rFonts w:ascii="宋体" w:hAnsi="宋体" w:cs="宋体"/>
                <w:sz w:val="18"/>
                <w:szCs w:val="18"/>
              </w:rPr>
            </w:pPr>
            <w:r>
              <w:rPr>
                <w:rFonts w:hint="eastAsia" w:ascii="宋体" w:hAnsi="宋体" w:cs="宋体"/>
                <w:sz w:val="18"/>
                <w:szCs w:val="18"/>
              </w:rPr>
              <w:t>基于规则的ACL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sz w:val="18"/>
                <w:szCs w:val="18"/>
              </w:rPr>
            </w:pPr>
            <w:r>
              <w:rPr>
                <w:rFonts w:hint="eastAsia" w:ascii="宋体" w:hAnsi="宋体"/>
                <w:sz w:val="18"/>
                <w:szCs w:val="18"/>
              </w:rPr>
              <w:t>来源IP的ACL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cs="宋体"/>
                <w:sz w:val="18"/>
                <w:szCs w:val="18"/>
              </w:rPr>
            </w:pPr>
            <w:r>
              <w:rPr>
                <w:rFonts w:hint="eastAsia" w:ascii="宋体" w:hAnsi="宋体"/>
                <w:sz w:val="18"/>
                <w:szCs w:val="18"/>
              </w:rPr>
              <w:t>目的IP的ACL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cs="宋体"/>
                <w:sz w:val="18"/>
                <w:szCs w:val="18"/>
              </w:rPr>
            </w:pPr>
            <w:r>
              <w:rPr>
                <w:rFonts w:hint="eastAsia" w:ascii="宋体" w:hAnsi="宋体"/>
                <w:sz w:val="18"/>
                <w:szCs w:val="18"/>
              </w:rPr>
              <w:t>目的URL的ACL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cs="宋体"/>
                <w:sz w:val="18"/>
                <w:szCs w:val="18"/>
              </w:rPr>
            </w:pPr>
            <w:r>
              <w:rPr>
                <w:rFonts w:hint="eastAsia" w:ascii="宋体" w:hAnsi="宋体"/>
                <w:sz w:val="18"/>
                <w:szCs w:val="18"/>
              </w:rPr>
              <w:t>支持基于时间的计划任务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Align w:val="center"/>
          </w:tcPr>
          <w:p>
            <w:pPr>
              <w:jc w:val="left"/>
              <w:rPr>
                <w:rFonts w:ascii="宋体" w:hAnsi="宋体"/>
                <w:b/>
                <w:sz w:val="18"/>
                <w:szCs w:val="18"/>
              </w:rPr>
            </w:pPr>
            <w:r>
              <w:rPr>
                <w:rFonts w:hint="eastAsia" w:ascii="宋体" w:hAnsi="宋体"/>
                <w:b/>
                <w:sz w:val="18"/>
                <w:szCs w:val="18"/>
              </w:rPr>
              <w:t>主动阻断方式</w:t>
            </w:r>
          </w:p>
        </w:tc>
        <w:tc>
          <w:tcPr>
            <w:tcW w:w="6804" w:type="dxa"/>
            <w:vAlign w:val="center"/>
          </w:tcPr>
          <w:p>
            <w:pPr>
              <w:rPr>
                <w:rFonts w:ascii="宋体" w:hAnsi="宋体" w:cs="宋体"/>
                <w:sz w:val="18"/>
                <w:szCs w:val="18"/>
              </w:rPr>
            </w:pPr>
            <w:r>
              <w:rPr>
                <w:rFonts w:hint="eastAsia" w:ascii="宋体" w:hAnsi="宋体"/>
                <w:sz w:val="18"/>
                <w:szCs w:val="18"/>
              </w:rPr>
              <w:t>丢弃数据包、阻断TCP连接、禁止恶意IP的后续访问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restart"/>
            <w:vAlign w:val="center"/>
          </w:tcPr>
          <w:p>
            <w:pPr>
              <w:jc w:val="left"/>
              <w:rPr>
                <w:rFonts w:ascii="宋体" w:hAnsi="宋体"/>
                <w:b/>
                <w:sz w:val="18"/>
                <w:szCs w:val="18"/>
              </w:rPr>
            </w:pPr>
            <w:r>
              <w:rPr>
                <w:rFonts w:hint="eastAsia" w:ascii="宋体" w:hAnsi="宋体"/>
                <w:b/>
                <w:sz w:val="18"/>
                <w:szCs w:val="18"/>
              </w:rPr>
              <w:t>★防CC攻击防护</w:t>
            </w:r>
          </w:p>
          <w:p>
            <w:pPr>
              <w:jc w:val="left"/>
              <w:rPr>
                <w:rFonts w:ascii="宋体" w:hAnsi="宋体"/>
                <w:b/>
                <w:sz w:val="18"/>
                <w:szCs w:val="18"/>
              </w:rPr>
            </w:pPr>
            <w:r>
              <w:rPr>
                <w:rFonts w:hint="eastAsia" w:ascii="宋体" w:hAnsi="宋体"/>
                <w:sz w:val="18"/>
                <w:szCs w:val="18"/>
              </w:rPr>
              <w:t>（提供界面截图）</w:t>
            </w:r>
          </w:p>
        </w:tc>
        <w:tc>
          <w:tcPr>
            <w:tcW w:w="6804" w:type="dxa"/>
            <w:vAlign w:val="center"/>
          </w:tcPr>
          <w:p>
            <w:pPr>
              <w:rPr>
                <w:rFonts w:ascii="宋体" w:hAnsi="宋体" w:cs="宋体"/>
                <w:sz w:val="18"/>
                <w:szCs w:val="18"/>
              </w:rPr>
            </w:pPr>
            <w:r>
              <w:rPr>
                <w:rFonts w:hint="eastAsia" w:ascii="宋体" w:hAnsi="宋体"/>
                <w:sz w:val="18"/>
                <w:szCs w:val="18"/>
              </w:rPr>
              <w:t>来源IP攻击防护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cs="宋体"/>
                <w:sz w:val="18"/>
                <w:szCs w:val="18"/>
              </w:rPr>
            </w:pPr>
            <w:r>
              <w:rPr>
                <w:rFonts w:hint="eastAsia" w:ascii="宋体" w:hAnsi="宋体"/>
                <w:sz w:val="18"/>
                <w:szCs w:val="18"/>
              </w:rPr>
              <w:t>Rerferer攻击防护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cs="宋体"/>
                <w:sz w:val="18"/>
                <w:szCs w:val="18"/>
              </w:rPr>
            </w:pPr>
            <w:r>
              <w:rPr>
                <w:rFonts w:hint="eastAsia" w:ascii="宋体" w:hAnsi="宋体"/>
                <w:sz w:val="18"/>
                <w:szCs w:val="18"/>
              </w:rPr>
              <w:t>特定URL攻击防护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cs="宋体"/>
                <w:sz w:val="18"/>
                <w:szCs w:val="18"/>
              </w:rPr>
            </w:pPr>
            <w:r>
              <w:rPr>
                <w:rFonts w:hint="eastAsia" w:ascii="宋体" w:hAnsi="宋体"/>
                <w:sz w:val="18"/>
                <w:szCs w:val="18"/>
              </w:rPr>
              <w:t>CC防护的访问控制（黑、白名单）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Align w:val="center"/>
          </w:tcPr>
          <w:p>
            <w:pPr>
              <w:jc w:val="left"/>
              <w:rPr>
                <w:rFonts w:ascii="宋体" w:hAnsi="宋体"/>
                <w:b/>
                <w:sz w:val="18"/>
                <w:szCs w:val="18"/>
              </w:rPr>
            </w:pPr>
            <w:r>
              <w:rPr>
                <w:rFonts w:hint="eastAsia" w:ascii="宋体" w:hAnsi="宋体"/>
                <w:b/>
                <w:sz w:val="18"/>
                <w:szCs w:val="18"/>
              </w:rPr>
              <w:t>★抗拒绝服务攻击</w:t>
            </w:r>
          </w:p>
        </w:tc>
        <w:tc>
          <w:tcPr>
            <w:tcW w:w="6804" w:type="dxa"/>
            <w:vAlign w:val="center"/>
          </w:tcPr>
          <w:p>
            <w:pPr>
              <w:rPr>
                <w:rFonts w:ascii="宋体" w:hAnsi="宋体" w:cs="宋体"/>
                <w:sz w:val="18"/>
                <w:szCs w:val="18"/>
              </w:rPr>
            </w:pPr>
            <w:r>
              <w:rPr>
                <w:rFonts w:hint="eastAsia" w:ascii="宋体" w:hAnsi="宋体"/>
                <w:b/>
                <w:sz w:val="18"/>
                <w:szCs w:val="18"/>
              </w:rPr>
              <w:t>★</w:t>
            </w:r>
            <w:r>
              <w:rPr>
                <w:rFonts w:hint="eastAsia" w:ascii="宋体" w:hAnsi="宋体"/>
                <w:sz w:val="18"/>
                <w:szCs w:val="18"/>
              </w:rPr>
              <w:t>TCP/UDP Flood防护，基于最大上限阀值设置，而非DDOS特征库（提供界面截图）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restart"/>
            <w:vAlign w:val="center"/>
          </w:tcPr>
          <w:p>
            <w:pPr>
              <w:jc w:val="center"/>
              <w:rPr>
                <w:rFonts w:ascii="宋体" w:hAnsi="宋体"/>
                <w:b/>
                <w:sz w:val="18"/>
                <w:szCs w:val="18"/>
              </w:rPr>
            </w:pPr>
            <w:r>
              <w:rPr>
                <w:rFonts w:hint="eastAsia" w:ascii="宋体" w:hAnsi="宋体"/>
                <w:b/>
                <w:sz w:val="18"/>
                <w:szCs w:val="18"/>
              </w:rPr>
              <w:t>网络自适应能力</w:t>
            </w:r>
          </w:p>
        </w:tc>
        <w:tc>
          <w:tcPr>
            <w:tcW w:w="1985" w:type="dxa"/>
            <w:vAlign w:val="center"/>
          </w:tcPr>
          <w:p>
            <w:pPr>
              <w:jc w:val="left"/>
              <w:rPr>
                <w:rFonts w:ascii="宋体" w:hAnsi="宋体"/>
                <w:b/>
                <w:sz w:val="18"/>
                <w:szCs w:val="18"/>
              </w:rPr>
            </w:pPr>
            <w:r>
              <w:rPr>
                <w:rFonts w:hint="eastAsia" w:ascii="宋体" w:hAnsi="宋体"/>
                <w:b/>
                <w:sz w:val="18"/>
                <w:szCs w:val="18"/>
              </w:rPr>
              <w:t>★802.1Q支持</w:t>
            </w:r>
          </w:p>
        </w:tc>
        <w:tc>
          <w:tcPr>
            <w:tcW w:w="6804" w:type="dxa"/>
            <w:vAlign w:val="center"/>
          </w:tcPr>
          <w:p>
            <w:pPr>
              <w:rPr>
                <w:rFonts w:ascii="宋体" w:hAnsi="宋体"/>
                <w:sz w:val="18"/>
                <w:szCs w:val="18"/>
              </w:rPr>
            </w:pPr>
            <w:r>
              <w:rPr>
                <w:rFonts w:hint="eastAsia" w:ascii="宋体" w:hAnsi="宋体"/>
                <w:sz w:val="18"/>
                <w:szCs w:val="18"/>
              </w:rPr>
              <w:t>支持VLAN解码，在Trunk线路上部署并提供防护（提供界面截图）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Align w:val="center"/>
          </w:tcPr>
          <w:p>
            <w:pPr>
              <w:jc w:val="left"/>
              <w:rPr>
                <w:rFonts w:ascii="宋体" w:hAnsi="宋体"/>
                <w:b/>
                <w:sz w:val="18"/>
                <w:szCs w:val="18"/>
              </w:rPr>
            </w:pPr>
            <w:r>
              <w:rPr>
                <w:rFonts w:hint="eastAsia" w:ascii="宋体" w:hAnsi="宋体"/>
                <w:b/>
                <w:sz w:val="18"/>
                <w:szCs w:val="18"/>
              </w:rPr>
              <w:t>端口汇聚（Trunk）</w:t>
            </w:r>
          </w:p>
        </w:tc>
        <w:tc>
          <w:tcPr>
            <w:tcW w:w="6804" w:type="dxa"/>
            <w:vAlign w:val="center"/>
          </w:tcPr>
          <w:p>
            <w:pPr>
              <w:rPr>
                <w:rFonts w:ascii="宋体" w:hAnsi="宋体"/>
                <w:sz w:val="18"/>
                <w:szCs w:val="18"/>
              </w:rPr>
            </w:pPr>
            <w:r>
              <w:rPr>
                <w:rFonts w:hint="eastAsia" w:ascii="宋体" w:hAnsi="宋体"/>
                <w:sz w:val="18"/>
                <w:szCs w:val="18"/>
              </w:rPr>
              <w:t>支持端口汇聚（Trunk），显著提高设备间的吞吐能力（提供界面截图）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Align w:val="center"/>
          </w:tcPr>
          <w:p>
            <w:pPr>
              <w:jc w:val="left"/>
              <w:rPr>
                <w:rFonts w:ascii="宋体" w:hAnsi="宋体"/>
                <w:b/>
                <w:sz w:val="18"/>
                <w:szCs w:val="18"/>
              </w:rPr>
            </w:pPr>
            <w:r>
              <w:rPr>
                <w:rFonts w:hint="eastAsia" w:ascii="宋体" w:hAnsi="宋体"/>
                <w:b/>
                <w:sz w:val="18"/>
                <w:szCs w:val="18"/>
              </w:rPr>
              <w:t>路由配置</w:t>
            </w:r>
          </w:p>
        </w:tc>
        <w:tc>
          <w:tcPr>
            <w:tcW w:w="6804" w:type="dxa"/>
            <w:vAlign w:val="center"/>
          </w:tcPr>
          <w:p>
            <w:pPr>
              <w:rPr>
                <w:rFonts w:ascii="宋体" w:hAnsi="宋体"/>
                <w:sz w:val="18"/>
                <w:szCs w:val="18"/>
              </w:rPr>
            </w:pPr>
            <w:r>
              <w:rPr>
                <w:rFonts w:hint="eastAsia" w:ascii="宋体" w:hAnsi="宋体"/>
                <w:sz w:val="18"/>
                <w:szCs w:val="18"/>
              </w:rPr>
              <w:t>支持静态路由的配置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restart"/>
            <w:vAlign w:val="center"/>
          </w:tcPr>
          <w:p>
            <w:pPr>
              <w:jc w:val="center"/>
              <w:rPr>
                <w:rFonts w:ascii="宋体" w:hAnsi="宋体"/>
                <w:b/>
                <w:sz w:val="18"/>
                <w:szCs w:val="18"/>
              </w:rPr>
            </w:pPr>
            <w:r>
              <w:rPr>
                <w:rFonts w:hint="eastAsia" w:ascii="宋体" w:hAnsi="宋体"/>
                <w:b/>
                <w:sz w:val="18"/>
                <w:szCs w:val="18"/>
              </w:rPr>
              <w:t>统计</w:t>
            </w:r>
            <w:r>
              <w:rPr>
                <w:rFonts w:ascii="宋体" w:hAnsi="宋体"/>
                <w:b/>
                <w:sz w:val="18"/>
                <w:szCs w:val="18"/>
              </w:rPr>
              <w:t>功能</w:t>
            </w:r>
          </w:p>
        </w:tc>
        <w:tc>
          <w:tcPr>
            <w:tcW w:w="1985" w:type="dxa"/>
            <w:vAlign w:val="center"/>
          </w:tcPr>
          <w:p>
            <w:pPr>
              <w:jc w:val="left"/>
              <w:rPr>
                <w:rFonts w:ascii="宋体" w:hAnsi="宋体"/>
                <w:b/>
                <w:sz w:val="18"/>
                <w:szCs w:val="18"/>
              </w:rPr>
            </w:pPr>
            <w:r>
              <w:rPr>
                <w:rFonts w:hint="eastAsia" w:ascii="宋体" w:hAnsi="宋体"/>
                <w:b/>
                <w:sz w:val="18"/>
                <w:szCs w:val="18"/>
              </w:rPr>
              <w:t>网站</w:t>
            </w:r>
            <w:r>
              <w:rPr>
                <w:rFonts w:ascii="宋体" w:hAnsi="宋体"/>
                <w:b/>
                <w:sz w:val="18"/>
                <w:szCs w:val="18"/>
              </w:rPr>
              <w:t>统计</w:t>
            </w:r>
          </w:p>
        </w:tc>
        <w:tc>
          <w:tcPr>
            <w:tcW w:w="6804" w:type="dxa"/>
            <w:vAlign w:val="center"/>
          </w:tcPr>
          <w:p>
            <w:pPr>
              <w:rPr>
                <w:rFonts w:ascii="宋体" w:hAnsi="宋体"/>
                <w:sz w:val="18"/>
                <w:szCs w:val="18"/>
              </w:rPr>
            </w:pPr>
            <w:r>
              <w:rPr>
                <w:rFonts w:hint="eastAsia" w:ascii="宋体" w:hAnsi="宋体"/>
                <w:sz w:val="18"/>
                <w:szCs w:val="18"/>
              </w:rPr>
              <w:t>统计</w:t>
            </w:r>
            <w:r>
              <w:rPr>
                <w:rFonts w:ascii="宋体" w:hAnsi="宋体"/>
                <w:sz w:val="18"/>
                <w:szCs w:val="18"/>
              </w:rPr>
              <w:t>被防护网站</w:t>
            </w:r>
            <w:r>
              <w:rPr>
                <w:rFonts w:hint="eastAsia" w:ascii="宋体" w:hAnsi="宋体"/>
                <w:sz w:val="18"/>
                <w:szCs w:val="18"/>
              </w:rPr>
              <w:t>每天</w:t>
            </w:r>
            <w:r>
              <w:rPr>
                <w:rFonts w:ascii="宋体" w:hAnsi="宋体"/>
                <w:sz w:val="18"/>
                <w:szCs w:val="18"/>
              </w:rPr>
              <w:t>的</w:t>
            </w:r>
            <w:r>
              <w:rPr>
                <w:rFonts w:hint="eastAsia" w:ascii="宋体" w:hAnsi="宋体"/>
                <w:sz w:val="18"/>
                <w:szCs w:val="18"/>
              </w:rPr>
              <w:t>总</w:t>
            </w:r>
            <w:r>
              <w:rPr>
                <w:rFonts w:ascii="宋体" w:hAnsi="宋体"/>
                <w:sz w:val="18"/>
                <w:szCs w:val="18"/>
              </w:rPr>
              <w:t>访问量和总攻击数。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Align w:val="center"/>
          </w:tcPr>
          <w:p>
            <w:pPr>
              <w:jc w:val="left"/>
              <w:rPr>
                <w:rFonts w:ascii="宋体" w:hAnsi="宋体"/>
                <w:b/>
                <w:sz w:val="18"/>
                <w:szCs w:val="18"/>
              </w:rPr>
            </w:pPr>
            <w:r>
              <w:rPr>
                <w:rFonts w:hint="eastAsia" w:ascii="宋体" w:hAnsi="宋体"/>
                <w:b/>
                <w:sz w:val="18"/>
                <w:szCs w:val="18"/>
              </w:rPr>
              <w:t>URL</w:t>
            </w:r>
            <w:r>
              <w:rPr>
                <w:rFonts w:ascii="宋体" w:hAnsi="宋体"/>
                <w:b/>
                <w:sz w:val="18"/>
                <w:szCs w:val="18"/>
              </w:rPr>
              <w:t>统计</w:t>
            </w:r>
          </w:p>
        </w:tc>
        <w:tc>
          <w:tcPr>
            <w:tcW w:w="6804" w:type="dxa"/>
            <w:vAlign w:val="center"/>
          </w:tcPr>
          <w:p>
            <w:pPr>
              <w:rPr>
                <w:rFonts w:ascii="宋体" w:hAnsi="宋体"/>
                <w:sz w:val="18"/>
                <w:szCs w:val="18"/>
              </w:rPr>
            </w:pPr>
            <w:r>
              <w:rPr>
                <w:rFonts w:hint="eastAsia" w:ascii="宋体" w:hAnsi="宋体"/>
                <w:sz w:val="18"/>
                <w:szCs w:val="18"/>
              </w:rPr>
              <w:t>统计</w:t>
            </w:r>
            <w:r>
              <w:rPr>
                <w:rFonts w:ascii="宋体" w:hAnsi="宋体"/>
                <w:sz w:val="18"/>
                <w:szCs w:val="18"/>
              </w:rPr>
              <w:t>被防护网站</w:t>
            </w:r>
            <w:r>
              <w:rPr>
                <w:rFonts w:hint="eastAsia" w:ascii="宋体" w:hAnsi="宋体"/>
                <w:sz w:val="18"/>
                <w:szCs w:val="18"/>
              </w:rPr>
              <w:t>的URL每天</w:t>
            </w:r>
            <w:r>
              <w:rPr>
                <w:rFonts w:ascii="宋体" w:hAnsi="宋体"/>
                <w:sz w:val="18"/>
                <w:szCs w:val="18"/>
              </w:rPr>
              <w:t>的</w:t>
            </w:r>
            <w:r>
              <w:rPr>
                <w:rFonts w:hint="eastAsia" w:ascii="宋体" w:hAnsi="宋体"/>
                <w:sz w:val="18"/>
                <w:szCs w:val="18"/>
              </w:rPr>
              <w:t>总</w:t>
            </w:r>
            <w:r>
              <w:rPr>
                <w:rFonts w:ascii="宋体" w:hAnsi="宋体"/>
                <w:sz w:val="18"/>
                <w:szCs w:val="18"/>
              </w:rPr>
              <w:t>访问</w:t>
            </w:r>
            <w:r>
              <w:rPr>
                <w:rFonts w:hint="eastAsia" w:ascii="宋体" w:hAnsi="宋体"/>
                <w:sz w:val="18"/>
                <w:szCs w:val="18"/>
              </w:rPr>
              <w:t>次数，</w:t>
            </w:r>
            <w:r>
              <w:rPr>
                <w:rFonts w:ascii="宋体" w:hAnsi="宋体"/>
                <w:sz w:val="18"/>
                <w:szCs w:val="18"/>
              </w:rPr>
              <w:t>最后一次访问IP、访问时间与访问端口。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restart"/>
            <w:vAlign w:val="center"/>
          </w:tcPr>
          <w:p>
            <w:pPr>
              <w:jc w:val="left"/>
              <w:rPr>
                <w:rFonts w:ascii="宋体" w:hAnsi="宋体"/>
                <w:b/>
                <w:sz w:val="18"/>
                <w:szCs w:val="18"/>
              </w:rPr>
            </w:pPr>
            <w:r>
              <w:rPr>
                <w:rFonts w:hint="eastAsia" w:ascii="宋体" w:hAnsi="宋体"/>
                <w:b/>
                <w:sz w:val="18"/>
                <w:szCs w:val="18"/>
              </w:rPr>
              <w:t>★网站</w:t>
            </w:r>
            <w:r>
              <w:rPr>
                <w:rFonts w:ascii="宋体" w:hAnsi="宋体"/>
                <w:b/>
                <w:sz w:val="18"/>
                <w:szCs w:val="18"/>
              </w:rPr>
              <w:t>详情</w:t>
            </w:r>
          </w:p>
          <w:p>
            <w:pPr>
              <w:jc w:val="left"/>
              <w:rPr>
                <w:rFonts w:ascii="宋体" w:hAnsi="宋体"/>
                <w:b/>
                <w:sz w:val="18"/>
                <w:szCs w:val="18"/>
              </w:rPr>
            </w:pPr>
            <w:r>
              <w:rPr>
                <w:rFonts w:hint="eastAsia" w:ascii="宋体" w:hAnsi="宋体"/>
                <w:sz w:val="18"/>
                <w:szCs w:val="18"/>
              </w:rPr>
              <w:t>（提供界面截图）</w:t>
            </w:r>
          </w:p>
        </w:tc>
        <w:tc>
          <w:tcPr>
            <w:tcW w:w="6804" w:type="dxa"/>
            <w:vAlign w:val="center"/>
          </w:tcPr>
          <w:p>
            <w:pPr>
              <w:rPr>
                <w:rFonts w:ascii="宋体" w:hAnsi="宋体"/>
                <w:sz w:val="18"/>
                <w:szCs w:val="18"/>
              </w:rPr>
            </w:pPr>
            <w:r>
              <w:rPr>
                <w:rFonts w:hint="eastAsia" w:ascii="宋体" w:hAnsi="宋体"/>
                <w:sz w:val="18"/>
                <w:szCs w:val="18"/>
              </w:rPr>
              <w:t>统计</w:t>
            </w:r>
            <w:r>
              <w:rPr>
                <w:rFonts w:ascii="宋体" w:hAnsi="宋体"/>
                <w:sz w:val="18"/>
                <w:szCs w:val="18"/>
              </w:rPr>
              <w:t>每天访问</w:t>
            </w:r>
            <w:r>
              <w:rPr>
                <w:rFonts w:hint="eastAsia" w:ascii="宋体" w:hAnsi="宋体"/>
                <w:sz w:val="18"/>
                <w:szCs w:val="18"/>
              </w:rPr>
              <w:t>所有</w:t>
            </w:r>
            <w:r>
              <w:rPr>
                <w:rFonts w:ascii="宋体" w:hAnsi="宋体"/>
                <w:sz w:val="18"/>
                <w:szCs w:val="18"/>
              </w:rPr>
              <w:t>站点</w:t>
            </w:r>
            <w:r>
              <w:rPr>
                <w:rFonts w:hint="eastAsia" w:ascii="宋体" w:hAnsi="宋体"/>
                <w:sz w:val="18"/>
                <w:szCs w:val="18"/>
              </w:rPr>
              <w:t>或</w:t>
            </w:r>
            <w:r>
              <w:rPr>
                <w:rFonts w:ascii="宋体" w:hAnsi="宋体"/>
                <w:sz w:val="18"/>
                <w:szCs w:val="18"/>
              </w:rPr>
              <w:t>某个站点的</w:t>
            </w:r>
            <w:r>
              <w:rPr>
                <w:rFonts w:hint="eastAsia" w:ascii="宋体" w:hAnsi="宋体"/>
                <w:sz w:val="18"/>
                <w:szCs w:val="18"/>
              </w:rPr>
              <w:t>地域</w:t>
            </w:r>
            <w:r>
              <w:rPr>
                <w:rFonts w:ascii="宋体" w:hAnsi="宋体"/>
                <w:sz w:val="18"/>
                <w:szCs w:val="18"/>
              </w:rPr>
              <w:t>统计，</w:t>
            </w:r>
            <w:r>
              <w:rPr>
                <w:rFonts w:hint="eastAsia" w:ascii="宋体" w:hAnsi="宋体"/>
                <w:sz w:val="18"/>
                <w:szCs w:val="18"/>
              </w:rPr>
              <w:t>并以地理热点分布</w:t>
            </w:r>
            <w:r>
              <w:rPr>
                <w:rFonts w:ascii="宋体" w:hAnsi="宋体"/>
                <w:sz w:val="18"/>
                <w:szCs w:val="18"/>
              </w:rPr>
              <w:t>图的</w:t>
            </w:r>
            <w:r>
              <w:rPr>
                <w:rFonts w:hint="eastAsia" w:ascii="宋体" w:hAnsi="宋体"/>
                <w:sz w:val="18"/>
                <w:szCs w:val="18"/>
              </w:rPr>
              <w:t>形式</w:t>
            </w:r>
            <w:r>
              <w:rPr>
                <w:rFonts w:ascii="宋体" w:hAnsi="宋体"/>
                <w:sz w:val="18"/>
                <w:szCs w:val="18"/>
              </w:rPr>
              <w:t>体现</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sz w:val="18"/>
                <w:szCs w:val="18"/>
              </w:rPr>
            </w:pPr>
            <w:r>
              <w:rPr>
                <w:rFonts w:hint="eastAsia" w:ascii="宋体" w:hAnsi="宋体"/>
                <w:sz w:val="18"/>
                <w:szCs w:val="18"/>
              </w:rPr>
              <w:t>统计</w:t>
            </w:r>
            <w:r>
              <w:rPr>
                <w:rFonts w:ascii="宋体" w:hAnsi="宋体"/>
                <w:sz w:val="18"/>
                <w:szCs w:val="18"/>
              </w:rPr>
              <w:t>每天访问</w:t>
            </w:r>
            <w:r>
              <w:rPr>
                <w:rFonts w:hint="eastAsia" w:ascii="宋体" w:hAnsi="宋体"/>
                <w:sz w:val="18"/>
                <w:szCs w:val="18"/>
              </w:rPr>
              <w:t>所有</w:t>
            </w:r>
            <w:r>
              <w:rPr>
                <w:rFonts w:ascii="宋体" w:hAnsi="宋体"/>
                <w:sz w:val="18"/>
                <w:szCs w:val="18"/>
              </w:rPr>
              <w:t>站点</w:t>
            </w:r>
            <w:r>
              <w:rPr>
                <w:rFonts w:hint="eastAsia" w:ascii="宋体" w:hAnsi="宋体"/>
                <w:sz w:val="18"/>
                <w:szCs w:val="18"/>
              </w:rPr>
              <w:t>或</w:t>
            </w:r>
            <w:r>
              <w:rPr>
                <w:rFonts w:ascii="宋体" w:hAnsi="宋体"/>
                <w:sz w:val="18"/>
                <w:szCs w:val="18"/>
              </w:rPr>
              <w:t>某个站点的</w:t>
            </w:r>
            <w:r>
              <w:rPr>
                <w:rFonts w:hint="eastAsia" w:ascii="宋体" w:hAnsi="宋体"/>
                <w:sz w:val="18"/>
                <w:szCs w:val="18"/>
              </w:rPr>
              <w:t>浏览器</w:t>
            </w:r>
            <w:r>
              <w:rPr>
                <w:rFonts w:ascii="宋体" w:hAnsi="宋体"/>
                <w:sz w:val="18"/>
                <w:szCs w:val="18"/>
              </w:rPr>
              <w:t>类型和比例，</w:t>
            </w:r>
            <w:r>
              <w:rPr>
                <w:rFonts w:hint="eastAsia" w:ascii="宋体" w:hAnsi="宋体"/>
                <w:sz w:val="18"/>
                <w:szCs w:val="18"/>
              </w:rPr>
              <w:t>并以图表方式</w:t>
            </w:r>
            <w:r>
              <w:rPr>
                <w:rFonts w:ascii="宋体" w:hAnsi="宋体"/>
                <w:sz w:val="18"/>
                <w:szCs w:val="18"/>
              </w:rPr>
              <w:t>体现</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sz w:val="18"/>
                <w:szCs w:val="18"/>
              </w:rPr>
            </w:pPr>
            <w:r>
              <w:rPr>
                <w:rFonts w:hint="eastAsia" w:ascii="宋体" w:hAnsi="宋体"/>
                <w:sz w:val="18"/>
                <w:szCs w:val="18"/>
              </w:rPr>
              <w:t>统计</w:t>
            </w:r>
            <w:r>
              <w:rPr>
                <w:rFonts w:ascii="宋体" w:hAnsi="宋体"/>
                <w:sz w:val="18"/>
                <w:szCs w:val="18"/>
              </w:rPr>
              <w:t>每天访问</w:t>
            </w:r>
            <w:r>
              <w:rPr>
                <w:rFonts w:hint="eastAsia" w:ascii="宋体" w:hAnsi="宋体"/>
                <w:sz w:val="18"/>
                <w:szCs w:val="18"/>
              </w:rPr>
              <w:t>所有</w:t>
            </w:r>
            <w:r>
              <w:rPr>
                <w:rFonts w:ascii="宋体" w:hAnsi="宋体"/>
                <w:sz w:val="18"/>
                <w:szCs w:val="18"/>
              </w:rPr>
              <w:t>站点</w:t>
            </w:r>
            <w:r>
              <w:rPr>
                <w:rFonts w:hint="eastAsia" w:ascii="宋体" w:hAnsi="宋体"/>
                <w:sz w:val="18"/>
                <w:szCs w:val="18"/>
              </w:rPr>
              <w:t>或</w:t>
            </w:r>
            <w:r>
              <w:rPr>
                <w:rFonts w:ascii="宋体" w:hAnsi="宋体"/>
                <w:sz w:val="18"/>
                <w:szCs w:val="18"/>
              </w:rPr>
              <w:t>某个站点的</w:t>
            </w:r>
            <w:r>
              <w:rPr>
                <w:rFonts w:hint="eastAsia" w:ascii="宋体" w:hAnsi="宋体"/>
                <w:sz w:val="18"/>
                <w:szCs w:val="18"/>
              </w:rPr>
              <w:t>操作系统</w:t>
            </w:r>
            <w:r>
              <w:rPr>
                <w:rFonts w:ascii="宋体" w:hAnsi="宋体"/>
                <w:sz w:val="18"/>
                <w:szCs w:val="18"/>
              </w:rPr>
              <w:t>类型和比例，</w:t>
            </w:r>
            <w:r>
              <w:rPr>
                <w:rFonts w:hint="eastAsia" w:ascii="宋体" w:hAnsi="宋体"/>
                <w:sz w:val="18"/>
                <w:szCs w:val="18"/>
              </w:rPr>
              <w:t>并以图表方式</w:t>
            </w:r>
            <w:r>
              <w:rPr>
                <w:rFonts w:ascii="宋体" w:hAnsi="宋体"/>
                <w:sz w:val="18"/>
                <w:szCs w:val="18"/>
              </w:rPr>
              <w:t>体现</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sz w:val="18"/>
                <w:szCs w:val="18"/>
              </w:rPr>
            </w:pPr>
            <w:r>
              <w:rPr>
                <w:rFonts w:hint="eastAsia" w:ascii="宋体" w:hAnsi="宋体"/>
                <w:sz w:val="18"/>
                <w:szCs w:val="18"/>
              </w:rPr>
              <w:t>统计</w:t>
            </w:r>
            <w:r>
              <w:rPr>
                <w:rFonts w:ascii="宋体" w:hAnsi="宋体"/>
                <w:sz w:val="18"/>
                <w:szCs w:val="18"/>
              </w:rPr>
              <w:t>每天访问</w:t>
            </w:r>
            <w:r>
              <w:rPr>
                <w:rFonts w:hint="eastAsia" w:ascii="宋体" w:hAnsi="宋体"/>
                <w:sz w:val="18"/>
                <w:szCs w:val="18"/>
              </w:rPr>
              <w:t>所有</w:t>
            </w:r>
            <w:r>
              <w:rPr>
                <w:rFonts w:ascii="宋体" w:hAnsi="宋体"/>
                <w:sz w:val="18"/>
                <w:szCs w:val="18"/>
              </w:rPr>
              <w:t>站点</w:t>
            </w:r>
            <w:r>
              <w:rPr>
                <w:rFonts w:hint="eastAsia" w:ascii="宋体" w:hAnsi="宋体"/>
                <w:sz w:val="18"/>
                <w:szCs w:val="18"/>
              </w:rPr>
              <w:t>或</w:t>
            </w:r>
            <w:r>
              <w:rPr>
                <w:rFonts w:ascii="宋体" w:hAnsi="宋体"/>
                <w:sz w:val="18"/>
                <w:szCs w:val="18"/>
              </w:rPr>
              <w:t>某个站点的</w:t>
            </w:r>
            <w:r>
              <w:rPr>
                <w:rFonts w:hint="eastAsia" w:ascii="宋体" w:hAnsi="宋体"/>
                <w:sz w:val="18"/>
                <w:szCs w:val="18"/>
              </w:rPr>
              <w:t>来源页面的次数</w:t>
            </w:r>
            <w:r>
              <w:rPr>
                <w:rFonts w:ascii="宋体" w:hAnsi="宋体"/>
                <w:sz w:val="18"/>
                <w:szCs w:val="18"/>
              </w:rPr>
              <w:t>和比例</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sz w:val="18"/>
                <w:szCs w:val="18"/>
              </w:rPr>
            </w:pPr>
            <w:r>
              <w:rPr>
                <w:rFonts w:hint="eastAsia" w:ascii="宋体" w:hAnsi="宋体"/>
                <w:sz w:val="18"/>
                <w:szCs w:val="18"/>
              </w:rPr>
              <w:t>统计</w:t>
            </w:r>
            <w:r>
              <w:rPr>
                <w:rFonts w:ascii="宋体" w:hAnsi="宋体"/>
                <w:sz w:val="18"/>
                <w:szCs w:val="18"/>
              </w:rPr>
              <w:t>每天访问</w:t>
            </w:r>
            <w:r>
              <w:rPr>
                <w:rFonts w:hint="eastAsia" w:ascii="宋体" w:hAnsi="宋体"/>
                <w:sz w:val="18"/>
                <w:szCs w:val="18"/>
              </w:rPr>
              <w:t>者通过哪些</w:t>
            </w:r>
            <w:r>
              <w:rPr>
                <w:rFonts w:ascii="宋体" w:hAnsi="宋体"/>
                <w:sz w:val="18"/>
                <w:szCs w:val="18"/>
              </w:rPr>
              <w:t>搜索引擎访问</w:t>
            </w:r>
            <w:r>
              <w:rPr>
                <w:rFonts w:hint="eastAsia" w:ascii="宋体" w:hAnsi="宋体"/>
                <w:sz w:val="18"/>
                <w:szCs w:val="18"/>
              </w:rPr>
              <w:t>到web防护</w:t>
            </w:r>
            <w:r>
              <w:rPr>
                <w:rFonts w:ascii="宋体" w:hAnsi="宋体"/>
                <w:sz w:val="18"/>
                <w:szCs w:val="18"/>
              </w:rPr>
              <w:t>系统后</w:t>
            </w:r>
            <w:r>
              <w:rPr>
                <w:rFonts w:hint="eastAsia" w:ascii="宋体" w:hAnsi="宋体"/>
                <w:sz w:val="18"/>
                <w:szCs w:val="18"/>
              </w:rPr>
              <w:t>的</w:t>
            </w:r>
            <w:r>
              <w:rPr>
                <w:rFonts w:ascii="宋体" w:hAnsi="宋体"/>
                <w:sz w:val="18"/>
                <w:szCs w:val="18"/>
              </w:rPr>
              <w:t>站点</w:t>
            </w:r>
            <w:r>
              <w:rPr>
                <w:rFonts w:hint="eastAsia" w:ascii="宋体" w:hAnsi="宋体"/>
                <w:sz w:val="18"/>
                <w:szCs w:val="18"/>
              </w:rPr>
              <w:t>，</w:t>
            </w:r>
            <w:r>
              <w:rPr>
                <w:rFonts w:ascii="宋体" w:hAnsi="宋体"/>
                <w:sz w:val="18"/>
                <w:szCs w:val="18"/>
              </w:rPr>
              <w:t>同时统计</w:t>
            </w:r>
            <w:r>
              <w:rPr>
                <w:rFonts w:hint="eastAsia" w:ascii="宋体" w:hAnsi="宋体"/>
                <w:sz w:val="18"/>
                <w:szCs w:val="18"/>
              </w:rPr>
              <w:t>搜索引擎的</w:t>
            </w:r>
            <w:r>
              <w:rPr>
                <w:rFonts w:ascii="宋体" w:hAnsi="宋体"/>
                <w:sz w:val="18"/>
                <w:szCs w:val="18"/>
              </w:rPr>
              <w:t>次数和比例</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sz w:val="18"/>
                <w:szCs w:val="18"/>
              </w:rPr>
            </w:pPr>
            <w:r>
              <w:rPr>
                <w:rFonts w:hint="eastAsia" w:ascii="宋体" w:hAnsi="宋体"/>
                <w:sz w:val="18"/>
                <w:szCs w:val="18"/>
              </w:rPr>
              <w:t>统计</w:t>
            </w:r>
            <w:r>
              <w:rPr>
                <w:rFonts w:ascii="宋体" w:hAnsi="宋体"/>
                <w:sz w:val="18"/>
                <w:szCs w:val="18"/>
              </w:rPr>
              <w:t>每天访问</w:t>
            </w:r>
            <w:r>
              <w:rPr>
                <w:rFonts w:hint="eastAsia" w:ascii="宋体" w:hAnsi="宋体"/>
                <w:sz w:val="18"/>
                <w:szCs w:val="18"/>
              </w:rPr>
              <w:t>者在</w:t>
            </w:r>
            <w:r>
              <w:rPr>
                <w:rFonts w:ascii="宋体" w:hAnsi="宋体"/>
                <w:sz w:val="18"/>
                <w:szCs w:val="18"/>
              </w:rPr>
              <w:t>搜索引擎中通过</w:t>
            </w:r>
            <w:r>
              <w:rPr>
                <w:rFonts w:hint="eastAsia" w:ascii="宋体" w:hAnsi="宋体"/>
                <w:sz w:val="18"/>
                <w:szCs w:val="18"/>
              </w:rPr>
              <w:t>哪些</w:t>
            </w:r>
            <w:r>
              <w:rPr>
                <w:rFonts w:ascii="宋体" w:hAnsi="宋体"/>
                <w:sz w:val="18"/>
                <w:szCs w:val="18"/>
              </w:rPr>
              <w:t>搜索词访问</w:t>
            </w:r>
            <w:r>
              <w:rPr>
                <w:rFonts w:hint="eastAsia" w:ascii="宋体" w:hAnsi="宋体"/>
                <w:sz w:val="18"/>
                <w:szCs w:val="18"/>
              </w:rPr>
              <w:t>到web防护</w:t>
            </w:r>
            <w:r>
              <w:rPr>
                <w:rFonts w:ascii="宋体" w:hAnsi="宋体"/>
                <w:sz w:val="18"/>
                <w:szCs w:val="18"/>
              </w:rPr>
              <w:t>系统后</w:t>
            </w:r>
            <w:r>
              <w:rPr>
                <w:rFonts w:hint="eastAsia" w:ascii="宋体" w:hAnsi="宋体"/>
                <w:sz w:val="18"/>
                <w:szCs w:val="18"/>
              </w:rPr>
              <w:t>的</w:t>
            </w:r>
            <w:r>
              <w:rPr>
                <w:rFonts w:ascii="宋体" w:hAnsi="宋体"/>
                <w:sz w:val="18"/>
                <w:szCs w:val="18"/>
              </w:rPr>
              <w:t>站点</w:t>
            </w:r>
            <w:r>
              <w:rPr>
                <w:rFonts w:hint="eastAsia" w:ascii="宋体" w:hAnsi="宋体"/>
                <w:sz w:val="18"/>
                <w:szCs w:val="18"/>
              </w:rPr>
              <w:t>，同时统计</w:t>
            </w:r>
            <w:r>
              <w:rPr>
                <w:rFonts w:ascii="宋体" w:hAnsi="宋体"/>
                <w:sz w:val="18"/>
                <w:szCs w:val="18"/>
              </w:rPr>
              <w:t>次数和比例</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sz w:val="18"/>
                <w:szCs w:val="18"/>
              </w:rPr>
            </w:pPr>
            <w:r>
              <w:rPr>
                <w:rFonts w:hint="eastAsia" w:ascii="宋体" w:hAnsi="宋体"/>
                <w:sz w:val="18"/>
                <w:szCs w:val="18"/>
              </w:rPr>
              <w:t>统计</w:t>
            </w:r>
            <w:r>
              <w:rPr>
                <w:rFonts w:ascii="宋体" w:hAnsi="宋体"/>
                <w:sz w:val="18"/>
                <w:szCs w:val="18"/>
              </w:rPr>
              <w:t>每天访问</w:t>
            </w:r>
            <w:r>
              <w:rPr>
                <w:rFonts w:hint="eastAsia" w:ascii="宋体" w:hAnsi="宋体"/>
                <w:sz w:val="18"/>
                <w:szCs w:val="18"/>
              </w:rPr>
              <w:t>所有</w:t>
            </w:r>
            <w:r>
              <w:rPr>
                <w:rFonts w:ascii="宋体" w:hAnsi="宋体"/>
                <w:sz w:val="18"/>
                <w:szCs w:val="18"/>
              </w:rPr>
              <w:t>站点</w:t>
            </w:r>
            <w:r>
              <w:rPr>
                <w:rFonts w:hint="eastAsia" w:ascii="宋体" w:hAnsi="宋体"/>
                <w:sz w:val="18"/>
                <w:szCs w:val="18"/>
              </w:rPr>
              <w:t>或</w:t>
            </w:r>
            <w:r>
              <w:rPr>
                <w:rFonts w:ascii="宋体" w:hAnsi="宋体"/>
                <w:sz w:val="18"/>
                <w:szCs w:val="18"/>
              </w:rPr>
              <w:t>某个站点的</w:t>
            </w:r>
            <w:r>
              <w:rPr>
                <w:rFonts w:hint="eastAsia" w:ascii="宋体" w:hAnsi="宋体"/>
                <w:sz w:val="18"/>
                <w:szCs w:val="18"/>
              </w:rPr>
              <w:t>IP</w:t>
            </w:r>
            <w:r>
              <w:rPr>
                <w:rFonts w:ascii="宋体" w:hAnsi="宋体"/>
                <w:sz w:val="18"/>
                <w:szCs w:val="18"/>
              </w:rPr>
              <w:t>，</w:t>
            </w:r>
            <w:r>
              <w:rPr>
                <w:rFonts w:hint="eastAsia" w:ascii="宋体" w:hAnsi="宋体"/>
                <w:sz w:val="18"/>
                <w:szCs w:val="18"/>
              </w:rPr>
              <w:t>及其</w:t>
            </w:r>
            <w:r>
              <w:rPr>
                <w:rFonts w:ascii="宋体" w:hAnsi="宋体"/>
                <w:sz w:val="18"/>
                <w:szCs w:val="18"/>
              </w:rPr>
              <w:t>浏览量和比例，</w:t>
            </w:r>
            <w:r>
              <w:rPr>
                <w:rFonts w:hint="eastAsia" w:ascii="宋体" w:hAnsi="宋体"/>
                <w:sz w:val="18"/>
                <w:szCs w:val="18"/>
              </w:rPr>
              <w:t>以图表方式</w:t>
            </w:r>
            <w:r>
              <w:rPr>
                <w:rFonts w:ascii="宋体" w:hAnsi="宋体"/>
                <w:sz w:val="18"/>
                <w:szCs w:val="18"/>
              </w:rPr>
              <w:t>体现</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03" w:type="dxa"/>
            <w:vMerge w:val="continue"/>
            <w:vAlign w:val="center"/>
          </w:tcPr>
          <w:p>
            <w:pPr>
              <w:jc w:val="center"/>
              <w:rPr>
                <w:rFonts w:ascii="宋体" w:hAnsi="宋体"/>
                <w:b/>
                <w:sz w:val="18"/>
                <w:szCs w:val="18"/>
              </w:rPr>
            </w:pPr>
          </w:p>
        </w:tc>
        <w:tc>
          <w:tcPr>
            <w:tcW w:w="1985" w:type="dxa"/>
            <w:vMerge w:val="continue"/>
            <w:vAlign w:val="center"/>
          </w:tcPr>
          <w:p>
            <w:pPr>
              <w:jc w:val="left"/>
              <w:rPr>
                <w:rFonts w:ascii="宋体" w:hAnsi="宋体"/>
                <w:b/>
                <w:sz w:val="18"/>
                <w:szCs w:val="18"/>
              </w:rPr>
            </w:pPr>
          </w:p>
        </w:tc>
        <w:tc>
          <w:tcPr>
            <w:tcW w:w="6804" w:type="dxa"/>
            <w:vAlign w:val="center"/>
          </w:tcPr>
          <w:p>
            <w:pPr>
              <w:rPr>
                <w:rFonts w:ascii="宋体" w:hAnsi="宋体"/>
                <w:sz w:val="18"/>
                <w:szCs w:val="18"/>
              </w:rPr>
            </w:pPr>
            <w:r>
              <w:rPr>
                <w:rFonts w:hint="eastAsia" w:ascii="宋体" w:hAnsi="宋体"/>
                <w:sz w:val="18"/>
                <w:szCs w:val="18"/>
              </w:rPr>
              <w:t>统计</w:t>
            </w:r>
            <w:r>
              <w:rPr>
                <w:rFonts w:ascii="宋体" w:hAnsi="宋体"/>
                <w:sz w:val="18"/>
                <w:szCs w:val="18"/>
              </w:rPr>
              <w:t>每天</w:t>
            </w:r>
            <w:r>
              <w:rPr>
                <w:rFonts w:hint="eastAsia" w:ascii="宋体" w:hAnsi="宋体"/>
                <w:sz w:val="18"/>
                <w:szCs w:val="18"/>
              </w:rPr>
              <w:t>所有</w:t>
            </w:r>
            <w:r>
              <w:rPr>
                <w:rFonts w:ascii="宋体" w:hAnsi="宋体"/>
                <w:sz w:val="18"/>
                <w:szCs w:val="18"/>
              </w:rPr>
              <w:t>站点</w:t>
            </w:r>
            <w:r>
              <w:rPr>
                <w:rFonts w:hint="eastAsia" w:ascii="宋体" w:hAnsi="宋体"/>
                <w:sz w:val="18"/>
                <w:szCs w:val="18"/>
              </w:rPr>
              <w:t>或</w:t>
            </w:r>
            <w:r>
              <w:rPr>
                <w:rFonts w:ascii="宋体" w:hAnsi="宋体"/>
                <w:sz w:val="18"/>
                <w:szCs w:val="18"/>
              </w:rPr>
              <w:t>某个站点</w:t>
            </w:r>
            <w:r>
              <w:rPr>
                <w:rFonts w:hint="eastAsia" w:ascii="宋体" w:hAnsi="宋体"/>
                <w:sz w:val="18"/>
                <w:szCs w:val="18"/>
              </w:rPr>
              <w:t>每分钟</w:t>
            </w:r>
            <w:r>
              <w:rPr>
                <w:rFonts w:ascii="宋体" w:hAnsi="宋体"/>
                <w:sz w:val="18"/>
                <w:szCs w:val="18"/>
              </w:rPr>
              <w:t>的访问次数和攻击次数，以图表方式显示。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03" w:type="dxa"/>
            <w:vMerge w:val="restart"/>
            <w:vAlign w:val="center"/>
          </w:tcPr>
          <w:p>
            <w:pPr>
              <w:pStyle w:val="51"/>
              <w:adjustRightInd w:val="0"/>
              <w:snapToGrid w:val="0"/>
              <w:ind w:firstLine="0" w:firstLineChars="0"/>
              <w:jc w:val="center"/>
              <w:rPr>
                <w:rFonts w:ascii="宋体" w:hAnsi="宋体"/>
                <w:b/>
                <w:sz w:val="18"/>
                <w:szCs w:val="18"/>
              </w:rPr>
            </w:pPr>
            <w:r>
              <w:rPr>
                <w:rFonts w:hint="eastAsia" w:ascii="宋体" w:hAnsi="宋体"/>
                <w:b/>
                <w:sz w:val="18"/>
                <w:szCs w:val="18"/>
              </w:rPr>
              <w:t>报表功能</w:t>
            </w:r>
          </w:p>
        </w:tc>
        <w:tc>
          <w:tcPr>
            <w:tcW w:w="1985" w:type="dxa"/>
            <w:vAlign w:val="center"/>
          </w:tcPr>
          <w:p>
            <w:pPr>
              <w:jc w:val="left"/>
              <w:rPr>
                <w:rFonts w:ascii="宋体" w:hAnsi="宋体" w:cs="宋体"/>
                <w:b/>
                <w:bCs/>
                <w:sz w:val="18"/>
                <w:szCs w:val="18"/>
              </w:rPr>
            </w:pPr>
            <w:r>
              <w:rPr>
                <w:rFonts w:hint="eastAsia" w:ascii="宋体" w:hAnsi="宋体"/>
                <w:b/>
                <w:sz w:val="18"/>
                <w:szCs w:val="18"/>
              </w:rPr>
              <w:t>★</w:t>
            </w:r>
            <w:r>
              <w:rPr>
                <w:rFonts w:hint="eastAsia" w:ascii="宋体" w:hAnsi="宋体"/>
                <w:b/>
                <w:bCs/>
                <w:sz w:val="18"/>
                <w:szCs w:val="18"/>
              </w:rPr>
              <w:t>报表类型</w:t>
            </w:r>
          </w:p>
        </w:tc>
        <w:tc>
          <w:tcPr>
            <w:tcW w:w="6804" w:type="dxa"/>
            <w:vAlign w:val="center"/>
          </w:tcPr>
          <w:p>
            <w:pPr>
              <w:rPr>
                <w:rFonts w:ascii="宋体" w:hAnsi="宋体" w:cs="宋体"/>
                <w:sz w:val="18"/>
                <w:szCs w:val="18"/>
              </w:rPr>
            </w:pPr>
            <w:r>
              <w:rPr>
                <w:rFonts w:hint="eastAsia" w:ascii="宋体" w:hAnsi="宋体"/>
                <w:sz w:val="18"/>
                <w:szCs w:val="18"/>
              </w:rPr>
              <w:t>安全报表（入侵统计、按入侵类别统计、被攻击主机、攻击来源IP和地理位置、页面访问次数、网络接口流量趋势）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03" w:type="dxa"/>
            <w:vMerge w:val="continue"/>
            <w:vAlign w:val="center"/>
          </w:tcPr>
          <w:p>
            <w:pPr>
              <w:pStyle w:val="51"/>
              <w:adjustRightInd w:val="0"/>
              <w:snapToGrid w:val="0"/>
              <w:ind w:firstLine="0" w:firstLineChars="0"/>
              <w:jc w:val="center"/>
              <w:rPr>
                <w:rFonts w:ascii="宋体" w:hAnsi="宋体"/>
                <w:b/>
                <w:sz w:val="18"/>
                <w:szCs w:val="18"/>
              </w:rPr>
            </w:pPr>
          </w:p>
        </w:tc>
        <w:tc>
          <w:tcPr>
            <w:tcW w:w="1985" w:type="dxa"/>
            <w:vAlign w:val="center"/>
          </w:tcPr>
          <w:p>
            <w:pPr>
              <w:jc w:val="left"/>
              <w:rPr>
                <w:rFonts w:ascii="宋体" w:hAnsi="宋体" w:cs="宋体"/>
                <w:b/>
                <w:bCs/>
                <w:sz w:val="18"/>
                <w:szCs w:val="18"/>
              </w:rPr>
            </w:pPr>
            <w:r>
              <w:rPr>
                <w:rFonts w:hint="eastAsia" w:ascii="宋体" w:hAnsi="宋体"/>
                <w:b/>
                <w:sz w:val="18"/>
                <w:szCs w:val="18"/>
              </w:rPr>
              <w:t>★</w:t>
            </w:r>
            <w:r>
              <w:rPr>
                <w:rFonts w:hint="eastAsia" w:ascii="宋体" w:hAnsi="宋体"/>
                <w:b/>
                <w:bCs/>
                <w:sz w:val="18"/>
                <w:szCs w:val="18"/>
              </w:rPr>
              <w:t>webshell提示</w:t>
            </w:r>
          </w:p>
        </w:tc>
        <w:tc>
          <w:tcPr>
            <w:tcW w:w="6804" w:type="dxa"/>
            <w:vAlign w:val="center"/>
          </w:tcPr>
          <w:p>
            <w:pPr>
              <w:rPr>
                <w:rFonts w:ascii="宋体" w:hAnsi="宋体" w:cs="宋体"/>
                <w:sz w:val="18"/>
                <w:szCs w:val="18"/>
              </w:rPr>
            </w:pPr>
            <w:r>
              <w:rPr>
                <w:rFonts w:hint="eastAsia" w:ascii="宋体" w:hAnsi="宋体"/>
                <w:sz w:val="18"/>
                <w:szCs w:val="18"/>
              </w:rPr>
              <w:t>报表提供对防护Web网站中已经存在Webshell文件的告警功能（提供界面截图）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03" w:type="dxa"/>
            <w:vMerge w:val="continue"/>
            <w:vAlign w:val="center"/>
          </w:tcPr>
          <w:p>
            <w:pPr>
              <w:pStyle w:val="51"/>
              <w:adjustRightInd w:val="0"/>
              <w:snapToGrid w:val="0"/>
              <w:ind w:firstLine="0" w:firstLineChars="0"/>
              <w:jc w:val="center"/>
              <w:rPr>
                <w:rFonts w:ascii="宋体" w:hAnsi="宋体"/>
                <w:b/>
                <w:sz w:val="18"/>
                <w:szCs w:val="18"/>
              </w:rPr>
            </w:pPr>
          </w:p>
        </w:tc>
        <w:tc>
          <w:tcPr>
            <w:tcW w:w="1985" w:type="dxa"/>
            <w:vAlign w:val="center"/>
          </w:tcPr>
          <w:p>
            <w:pPr>
              <w:jc w:val="left"/>
              <w:rPr>
                <w:rFonts w:ascii="宋体" w:hAnsi="宋体" w:cs="宋体"/>
                <w:b/>
                <w:bCs/>
                <w:sz w:val="18"/>
                <w:szCs w:val="18"/>
              </w:rPr>
            </w:pPr>
            <w:r>
              <w:rPr>
                <w:rFonts w:hint="eastAsia" w:ascii="宋体" w:hAnsi="宋体"/>
                <w:b/>
                <w:bCs/>
                <w:sz w:val="18"/>
                <w:szCs w:val="18"/>
              </w:rPr>
              <w:t>报表查询</w:t>
            </w:r>
          </w:p>
        </w:tc>
        <w:tc>
          <w:tcPr>
            <w:tcW w:w="6804" w:type="dxa"/>
            <w:vAlign w:val="center"/>
          </w:tcPr>
          <w:p>
            <w:pPr>
              <w:rPr>
                <w:rFonts w:ascii="宋体" w:hAnsi="宋体" w:cs="宋体"/>
                <w:sz w:val="18"/>
                <w:szCs w:val="18"/>
              </w:rPr>
            </w:pPr>
            <w:r>
              <w:rPr>
                <w:rFonts w:hint="eastAsia" w:ascii="宋体" w:hAnsi="宋体"/>
                <w:sz w:val="18"/>
                <w:szCs w:val="18"/>
              </w:rPr>
              <w:t>按事件类型、统计目标或周期类型条件进行统计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203" w:type="dxa"/>
            <w:vMerge w:val="continue"/>
            <w:vAlign w:val="center"/>
          </w:tcPr>
          <w:p>
            <w:pPr>
              <w:pStyle w:val="51"/>
              <w:adjustRightInd w:val="0"/>
              <w:snapToGrid w:val="0"/>
              <w:ind w:firstLine="0" w:firstLineChars="0"/>
              <w:jc w:val="center"/>
              <w:rPr>
                <w:rFonts w:ascii="宋体" w:hAnsi="宋体"/>
                <w:b/>
                <w:sz w:val="18"/>
                <w:szCs w:val="18"/>
              </w:rPr>
            </w:pPr>
          </w:p>
        </w:tc>
        <w:tc>
          <w:tcPr>
            <w:tcW w:w="1985" w:type="dxa"/>
            <w:vAlign w:val="center"/>
          </w:tcPr>
          <w:p>
            <w:pPr>
              <w:jc w:val="left"/>
              <w:rPr>
                <w:rFonts w:ascii="宋体" w:hAnsi="宋体" w:cs="宋体"/>
                <w:b/>
                <w:bCs/>
                <w:sz w:val="18"/>
                <w:szCs w:val="18"/>
              </w:rPr>
            </w:pPr>
            <w:r>
              <w:rPr>
                <w:rFonts w:hint="eastAsia" w:ascii="宋体" w:hAnsi="宋体"/>
                <w:b/>
                <w:bCs/>
                <w:sz w:val="18"/>
                <w:szCs w:val="18"/>
              </w:rPr>
              <w:t>输出格式</w:t>
            </w:r>
          </w:p>
        </w:tc>
        <w:tc>
          <w:tcPr>
            <w:tcW w:w="6804" w:type="dxa"/>
            <w:vAlign w:val="center"/>
          </w:tcPr>
          <w:p>
            <w:pPr>
              <w:rPr>
                <w:rFonts w:ascii="宋体" w:hAnsi="宋体" w:cs="宋体"/>
                <w:sz w:val="18"/>
                <w:szCs w:val="18"/>
              </w:rPr>
            </w:pPr>
            <w:r>
              <w:rPr>
                <w:rFonts w:hint="eastAsia" w:ascii="宋体" w:hAnsi="宋体"/>
                <w:sz w:val="18"/>
                <w:szCs w:val="18"/>
              </w:rPr>
              <w:t>支持将生成的报表以HTML、Word等通用格式输出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Merge w:val="restart"/>
            <w:vAlign w:val="center"/>
          </w:tcPr>
          <w:p>
            <w:pPr>
              <w:pStyle w:val="51"/>
              <w:adjustRightInd w:val="0"/>
              <w:snapToGrid w:val="0"/>
              <w:ind w:firstLine="0" w:firstLineChars="0"/>
              <w:jc w:val="center"/>
              <w:rPr>
                <w:rFonts w:ascii="宋体" w:hAnsi="宋体"/>
                <w:b/>
                <w:sz w:val="18"/>
                <w:szCs w:val="18"/>
              </w:rPr>
            </w:pPr>
            <w:r>
              <w:rPr>
                <w:rFonts w:hint="eastAsia" w:ascii="宋体" w:hAnsi="宋体"/>
                <w:b/>
                <w:sz w:val="18"/>
                <w:szCs w:val="18"/>
              </w:rPr>
              <w:t>日志系统</w:t>
            </w:r>
          </w:p>
        </w:tc>
        <w:tc>
          <w:tcPr>
            <w:tcW w:w="1985" w:type="dxa"/>
            <w:vAlign w:val="center"/>
          </w:tcPr>
          <w:p>
            <w:pPr>
              <w:jc w:val="left"/>
              <w:rPr>
                <w:rFonts w:ascii="宋体" w:hAnsi="宋体" w:cs="宋体"/>
                <w:b/>
                <w:bCs/>
                <w:sz w:val="18"/>
                <w:szCs w:val="18"/>
              </w:rPr>
            </w:pPr>
            <w:r>
              <w:rPr>
                <w:rFonts w:hint="eastAsia" w:ascii="宋体" w:hAnsi="宋体"/>
                <w:b/>
                <w:bCs/>
                <w:sz w:val="18"/>
                <w:szCs w:val="18"/>
              </w:rPr>
              <w:t>日志类型</w:t>
            </w:r>
          </w:p>
        </w:tc>
        <w:tc>
          <w:tcPr>
            <w:tcW w:w="6804" w:type="dxa"/>
            <w:vAlign w:val="center"/>
          </w:tcPr>
          <w:p>
            <w:pPr>
              <w:rPr>
                <w:rFonts w:ascii="宋体" w:hAnsi="宋体" w:cs="宋体"/>
                <w:sz w:val="18"/>
                <w:szCs w:val="18"/>
              </w:rPr>
            </w:pPr>
            <w:r>
              <w:rPr>
                <w:rFonts w:hint="eastAsia" w:ascii="宋体" w:hAnsi="宋体"/>
                <w:sz w:val="18"/>
                <w:szCs w:val="18"/>
              </w:rPr>
              <w:t>系统日志、审计日志和安全防护日志（入侵记录、攻击源IP所处地理位置、页面统计、网络流量、防篡改日志、防CC日志）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Merge w:val="continue"/>
            <w:vAlign w:val="center"/>
          </w:tcPr>
          <w:p>
            <w:pPr>
              <w:pStyle w:val="51"/>
              <w:adjustRightInd w:val="0"/>
              <w:snapToGrid w:val="0"/>
              <w:ind w:firstLine="0" w:firstLineChars="0"/>
              <w:jc w:val="center"/>
              <w:rPr>
                <w:rFonts w:ascii="宋体" w:hAnsi="宋体"/>
                <w:b/>
                <w:sz w:val="18"/>
                <w:szCs w:val="18"/>
              </w:rPr>
            </w:pPr>
          </w:p>
        </w:tc>
        <w:tc>
          <w:tcPr>
            <w:tcW w:w="1985" w:type="dxa"/>
            <w:vAlign w:val="center"/>
          </w:tcPr>
          <w:p>
            <w:pPr>
              <w:jc w:val="left"/>
              <w:rPr>
                <w:rFonts w:ascii="宋体" w:hAnsi="宋体" w:cs="宋体"/>
                <w:b/>
                <w:bCs/>
                <w:sz w:val="18"/>
                <w:szCs w:val="18"/>
              </w:rPr>
            </w:pPr>
            <w:r>
              <w:rPr>
                <w:rFonts w:hint="eastAsia" w:ascii="宋体" w:hAnsi="宋体"/>
                <w:b/>
                <w:bCs/>
                <w:sz w:val="18"/>
                <w:szCs w:val="18"/>
              </w:rPr>
              <w:t>日志查询</w:t>
            </w:r>
          </w:p>
        </w:tc>
        <w:tc>
          <w:tcPr>
            <w:tcW w:w="6804" w:type="dxa"/>
            <w:vAlign w:val="center"/>
          </w:tcPr>
          <w:p>
            <w:pPr>
              <w:rPr>
                <w:rFonts w:ascii="宋体" w:hAnsi="宋体" w:cs="宋体"/>
                <w:sz w:val="18"/>
                <w:szCs w:val="18"/>
              </w:rPr>
            </w:pPr>
            <w:r>
              <w:rPr>
                <w:rFonts w:hint="eastAsia" w:ascii="宋体" w:hAnsi="宋体"/>
                <w:sz w:val="18"/>
                <w:szCs w:val="18"/>
              </w:rPr>
              <w:t>可基于时间、IP、端口、协议、动作、规则集、规则集类别、危害等级、请求方法等条件进行日志查询。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Merge w:val="continue"/>
            <w:vAlign w:val="center"/>
          </w:tcPr>
          <w:p>
            <w:pPr>
              <w:pStyle w:val="51"/>
              <w:adjustRightInd w:val="0"/>
              <w:snapToGrid w:val="0"/>
              <w:ind w:firstLine="0" w:firstLineChars="0"/>
              <w:jc w:val="center"/>
              <w:rPr>
                <w:rFonts w:ascii="宋体" w:hAnsi="宋体"/>
                <w:b/>
                <w:sz w:val="18"/>
                <w:szCs w:val="18"/>
              </w:rPr>
            </w:pPr>
          </w:p>
        </w:tc>
        <w:tc>
          <w:tcPr>
            <w:tcW w:w="1985" w:type="dxa"/>
            <w:vAlign w:val="center"/>
          </w:tcPr>
          <w:p>
            <w:pPr>
              <w:jc w:val="left"/>
              <w:rPr>
                <w:rFonts w:ascii="宋体" w:hAnsi="宋体" w:cs="宋体"/>
                <w:b/>
                <w:bCs/>
                <w:sz w:val="18"/>
                <w:szCs w:val="18"/>
              </w:rPr>
            </w:pPr>
            <w:r>
              <w:rPr>
                <w:rFonts w:hint="eastAsia" w:ascii="宋体" w:hAnsi="宋体"/>
                <w:b/>
                <w:bCs/>
                <w:sz w:val="18"/>
                <w:szCs w:val="18"/>
              </w:rPr>
              <w:t>日志管理</w:t>
            </w:r>
          </w:p>
        </w:tc>
        <w:tc>
          <w:tcPr>
            <w:tcW w:w="6804" w:type="dxa"/>
            <w:vAlign w:val="center"/>
          </w:tcPr>
          <w:p>
            <w:pPr>
              <w:rPr>
                <w:rFonts w:ascii="宋体" w:hAnsi="宋体" w:cs="宋体"/>
                <w:sz w:val="18"/>
                <w:szCs w:val="18"/>
              </w:rPr>
            </w:pPr>
            <w:r>
              <w:rPr>
                <w:rFonts w:hint="eastAsia" w:ascii="宋体" w:hAnsi="宋体"/>
                <w:sz w:val="18"/>
                <w:szCs w:val="18"/>
              </w:rPr>
              <w:t>日志导出、清空、自动磁盘日志清理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Merge w:val="restart"/>
            <w:vAlign w:val="center"/>
          </w:tcPr>
          <w:p>
            <w:pPr>
              <w:pStyle w:val="51"/>
              <w:adjustRightInd w:val="0"/>
              <w:snapToGrid w:val="0"/>
              <w:ind w:firstLine="0" w:firstLineChars="0"/>
              <w:jc w:val="center"/>
              <w:rPr>
                <w:rFonts w:ascii="宋体" w:hAnsi="宋体"/>
                <w:b/>
                <w:sz w:val="18"/>
                <w:szCs w:val="18"/>
              </w:rPr>
            </w:pPr>
            <w:r>
              <w:rPr>
                <w:rFonts w:hint="eastAsia" w:ascii="宋体" w:hAnsi="宋体"/>
                <w:b/>
                <w:sz w:val="18"/>
                <w:szCs w:val="18"/>
              </w:rPr>
              <w:t>系统监控</w:t>
            </w:r>
          </w:p>
        </w:tc>
        <w:tc>
          <w:tcPr>
            <w:tcW w:w="1985" w:type="dxa"/>
            <w:vAlign w:val="center"/>
          </w:tcPr>
          <w:p>
            <w:pPr>
              <w:jc w:val="left"/>
              <w:rPr>
                <w:rFonts w:ascii="宋体" w:hAnsi="宋体" w:cs="宋体"/>
                <w:b/>
                <w:bCs/>
                <w:sz w:val="18"/>
                <w:szCs w:val="18"/>
              </w:rPr>
            </w:pPr>
            <w:r>
              <w:rPr>
                <w:rFonts w:hint="eastAsia" w:ascii="宋体" w:hAnsi="宋体"/>
                <w:b/>
                <w:bCs/>
                <w:sz w:val="18"/>
                <w:szCs w:val="18"/>
              </w:rPr>
              <w:t>监控类型</w:t>
            </w:r>
          </w:p>
        </w:tc>
        <w:tc>
          <w:tcPr>
            <w:tcW w:w="6804" w:type="dxa"/>
            <w:vAlign w:val="center"/>
          </w:tcPr>
          <w:p>
            <w:pPr>
              <w:rPr>
                <w:rFonts w:ascii="宋体" w:hAnsi="宋体" w:cs="宋体"/>
                <w:sz w:val="18"/>
                <w:szCs w:val="18"/>
              </w:rPr>
            </w:pPr>
            <w:r>
              <w:rPr>
                <w:rFonts w:hint="eastAsia" w:ascii="宋体" w:hAnsi="宋体"/>
                <w:sz w:val="18"/>
                <w:szCs w:val="18"/>
              </w:rPr>
              <w:t>安全事件监控、访问情况监控、设备负载监控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Merge w:val="continue"/>
            <w:vAlign w:val="center"/>
          </w:tcPr>
          <w:p>
            <w:pPr>
              <w:pStyle w:val="51"/>
              <w:adjustRightInd w:val="0"/>
              <w:snapToGrid w:val="0"/>
              <w:ind w:firstLine="0" w:firstLineChars="0"/>
              <w:jc w:val="center"/>
              <w:rPr>
                <w:rFonts w:ascii="宋体" w:hAnsi="宋体"/>
                <w:b/>
                <w:sz w:val="18"/>
                <w:szCs w:val="18"/>
              </w:rPr>
            </w:pPr>
          </w:p>
        </w:tc>
        <w:tc>
          <w:tcPr>
            <w:tcW w:w="1985" w:type="dxa"/>
            <w:vAlign w:val="center"/>
          </w:tcPr>
          <w:p>
            <w:pPr>
              <w:jc w:val="left"/>
              <w:rPr>
                <w:rFonts w:ascii="宋体" w:hAnsi="宋体" w:cs="宋体"/>
                <w:b/>
                <w:bCs/>
                <w:sz w:val="18"/>
                <w:szCs w:val="18"/>
              </w:rPr>
            </w:pPr>
            <w:r>
              <w:rPr>
                <w:rFonts w:hint="eastAsia" w:ascii="宋体" w:hAnsi="宋体"/>
                <w:b/>
                <w:bCs/>
                <w:sz w:val="18"/>
                <w:szCs w:val="18"/>
              </w:rPr>
              <w:t>系统信息</w:t>
            </w:r>
          </w:p>
        </w:tc>
        <w:tc>
          <w:tcPr>
            <w:tcW w:w="6804" w:type="dxa"/>
            <w:vAlign w:val="center"/>
          </w:tcPr>
          <w:p>
            <w:pPr>
              <w:rPr>
                <w:rFonts w:ascii="宋体" w:hAnsi="宋体" w:cs="宋体"/>
                <w:sz w:val="18"/>
                <w:szCs w:val="18"/>
              </w:rPr>
            </w:pPr>
            <w:r>
              <w:rPr>
                <w:rFonts w:hint="eastAsia" w:ascii="宋体" w:hAnsi="宋体"/>
                <w:sz w:val="18"/>
                <w:szCs w:val="18"/>
              </w:rPr>
              <w:t>显示网络接口状态，引擎状态、系统CPU、内存及磁盘使用率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restart"/>
            <w:vAlign w:val="center"/>
          </w:tcPr>
          <w:p>
            <w:pPr>
              <w:pStyle w:val="51"/>
              <w:adjustRightInd w:val="0"/>
              <w:snapToGrid w:val="0"/>
              <w:ind w:firstLine="0" w:firstLineChars="0"/>
              <w:jc w:val="center"/>
              <w:rPr>
                <w:rFonts w:ascii="宋体" w:hAnsi="宋体"/>
                <w:b/>
                <w:sz w:val="18"/>
                <w:szCs w:val="18"/>
              </w:rPr>
            </w:pPr>
            <w:r>
              <w:rPr>
                <w:rFonts w:hint="eastAsia" w:ascii="宋体" w:hAnsi="宋体"/>
                <w:b/>
                <w:sz w:val="18"/>
                <w:szCs w:val="18"/>
              </w:rPr>
              <w:t>系统诊断和调试功能</w:t>
            </w:r>
          </w:p>
        </w:tc>
        <w:tc>
          <w:tcPr>
            <w:tcW w:w="1985" w:type="dxa"/>
            <w:vAlign w:val="center"/>
          </w:tcPr>
          <w:p>
            <w:pPr>
              <w:jc w:val="left"/>
              <w:rPr>
                <w:rFonts w:ascii="宋体" w:hAnsi="宋体" w:cs="宋体"/>
                <w:b/>
                <w:bCs/>
                <w:sz w:val="18"/>
                <w:szCs w:val="18"/>
              </w:rPr>
            </w:pPr>
            <w:r>
              <w:rPr>
                <w:rFonts w:hint="eastAsia" w:ascii="宋体" w:hAnsi="宋体"/>
                <w:b/>
                <w:bCs/>
                <w:sz w:val="18"/>
                <w:szCs w:val="18"/>
              </w:rPr>
              <w:t>维护工具</w:t>
            </w:r>
          </w:p>
        </w:tc>
        <w:tc>
          <w:tcPr>
            <w:tcW w:w="6804" w:type="dxa"/>
            <w:vAlign w:val="center"/>
          </w:tcPr>
          <w:p>
            <w:pPr>
              <w:rPr>
                <w:rFonts w:ascii="宋体" w:hAnsi="宋体" w:cs="宋体"/>
                <w:sz w:val="18"/>
                <w:szCs w:val="18"/>
              </w:rPr>
            </w:pPr>
            <w:r>
              <w:rPr>
                <w:rFonts w:hint="eastAsia" w:ascii="宋体" w:hAnsi="宋体"/>
                <w:sz w:val="18"/>
                <w:szCs w:val="18"/>
              </w:rPr>
              <w:t>抓包工具，可抓取的网络原始报文，用于分析网络状况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pStyle w:val="51"/>
              <w:adjustRightInd w:val="0"/>
              <w:snapToGrid w:val="0"/>
              <w:ind w:firstLine="0" w:firstLineChars="0"/>
              <w:jc w:val="center"/>
              <w:rPr>
                <w:rFonts w:ascii="宋体" w:hAnsi="宋体"/>
                <w:b/>
                <w:sz w:val="18"/>
                <w:szCs w:val="18"/>
              </w:rPr>
            </w:pPr>
          </w:p>
        </w:tc>
        <w:tc>
          <w:tcPr>
            <w:tcW w:w="1985" w:type="dxa"/>
            <w:vAlign w:val="center"/>
          </w:tcPr>
          <w:p>
            <w:pPr>
              <w:jc w:val="left"/>
              <w:rPr>
                <w:rFonts w:ascii="宋体" w:hAnsi="宋体" w:cs="宋体"/>
                <w:b/>
                <w:bCs/>
                <w:sz w:val="18"/>
                <w:szCs w:val="18"/>
              </w:rPr>
            </w:pPr>
            <w:r>
              <w:rPr>
                <w:rFonts w:hint="eastAsia" w:ascii="宋体" w:hAnsi="宋体"/>
                <w:b/>
                <w:bCs/>
                <w:sz w:val="18"/>
                <w:szCs w:val="18"/>
              </w:rPr>
              <w:t>配置备份与导入</w:t>
            </w:r>
          </w:p>
        </w:tc>
        <w:tc>
          <w:tcPr>
            <w:tcW w:w="6804" w:type="dxa"/>
            <w:vAlign w:val="center"/>
          </w:tcPr>
          <w:p>
            <w:pPr>
              <w:rPr>
                <w:rFonts w:ascii="宋体" w:hAnsi="宋体" w:cs="宋体"/>
                <w:sz w:val="18"/>
                <w:szCs w:val="18"/>
              </w:rPr>
            </w:pPr>
            <w:r>
              <w:rPr>
                <w:rFonts w:hint="eastAsia" w:ascii="宋体" w:hAnsi="宋体"/>
                <w:sz w:val="18"/>
                <w:szCs w:val="18"/>
              </w:rPr>
              <w:t>支持系统配置的备份与导入功能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restart"/>
            <w:vAlign w:val="center"/>
          </w:tcPr>
          <w:p>
            <w:pPr>
              <w:pStyle w:val="51"/>
              <w:adjustRightInd w:val="0"/>
              <w:snapToGrid w:val="0"/>
              <w:ind w:firstLine="0" w:firstLineChars="0"/>
              <w:jc w:val="center"/>
              <w:rPr>
                <w:rFonts w:ascii="宋体" w:hAnsi="宋体"/>
                <w:b/>
                <w:sz w:val="18"/>
                <w:szCs w:val="18"/>
              </w:rPr>
            </w:pPr>
            <w:r>
              <w:rPr>
                <w:rFonts w:hint="eastAsia" w:ascii="宋体" w:hAnsi="宋体"/>
                <w:b/>
                <w:sz w:val="18"/>
                <w:szCs w:val="18"/>
              </w:rPr>
              <w:t>高可用性</w:t>
            </w:r>
          </w:p>
        </w:tc>
        <w:tc>
          <w:tcPr>
            <w:tcW w:w="1985" w:type="dxa"/>
            <w:vMerge w:val="restart"/>
            <w:vAlign w:val="center"/>
          </w:tcPr>
          <w:p>
            <w:pPr>
              <w:jc w:val="left"/>
              <w:rPr>
                <w:rFonts w:ascii="宋体" w:hAnsi="宋体" w:cs="宋体"/>
                <w:b/>
                <w:bCs/>
                <w:sz w:val="18"/>
                <w:szCs w:val="18"/>
              </w:rPr>
            </w:pPr>
            <w:r>
              <w:rPr>
                <w:rFonts w:hint="eastAsia" w:ascii="宋体" w:hAnsi="宋体"/>
                <w:b/>
                <w:bCs/>
                <w:sz w:val="18"/>
                <w:szCs w:val="18"/>
              </w:rPr>
              <w:t>HA双机</w:t>
            </w:r>
          </w:p>
        </w:tc>
        <w:tc>
          <w:tcPr>
            <w:tcW w:w="6804" w:type="dxa"/>
            <w:vAlign w:val="center"/>
          </w:tcPr>
          <w:p>
            <w:pPr>
              <w:rPr>
                <w:rFonts w:ascii="宋体" w:hAnsi="宋体" w:cs="宋体"/>
                <w:sz w:val="18"/>
                <w:szCs w:val="18"/>
              </w:rPr>
            </w:pPr>
            <w:r>
              <w:rPr>
                <w:rFonts w:hint="eastAsia" w:ascii="宋体" w:hAnsi="宋体"/>
                <w:sz w:val="18"/>
                <w:szCs w:val="18"/>
              </w:rPr>
              <w:t>支持主从部署模式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pStyle w:val="51"/>
              <w:adjustRightInd w:val="0"/>
              <w:snapToGrid w:val="0"/>
              <w:ind w:firstLine="361"/>
              <w:jc w:val="center"/>
              <w:rPr>
                <w:rFonts w:ascii="宋体" w:hAnsi="宋体"/>
                <w:b/>
                <w:sz w:val="18"/>
                <w:szCs w:val="18"/>
              </w:rPr>
            </w:pPr>
          </w:p>
        </w:tc>
        <w:tc>
          <w:tcPr>
            <w:tcW w:w="1985" w:type="dxa"/>
            <w:vMerge w:val="continue"/>
            <w:vAlign w:val="center"/>
          </w:tcPr>
          <w:p>
            <w:pPr>
              <w:jc w:val="left"/>
              <w:rPr>
                <w:rFonts w:ascii="宋体" w:hAnsi="宋体" w:cs="宋体"/>
                <w:b/>
                <w:bCs/>
                <w:sz w:val="18"/>
                <w:szCs w:val="18"/>
              </w:rPr>
            </w:pPr>
          </w:p>
        </w:tc>
        <w:tc>
          <w:tcPr>
            <w:tcW w:w="6804" w:type="dxa"/>
            <w:vAlign w:val="center"/>
          </w:tcPr>
          <w:p>
            <w:pPr>
              <w:rPr>
                <w:rFonts w:ascii="宋体" w:hAnsi="宋体" w:cs="宋体"/>
                <w:sz w:val="18"/>
                <w:szCs w:val="18"/>
              </w:rPr>
            </w:pPr>
            <w:r>
              <w:rPr>
                <w:rFonts w:hint="eastAsia" w:ascii="宋体" w:hAnsi="宋体"/>
                <w:sz w:val="18"/>
                <w:szCs w:val="18"/>
              </w:rPr>
              <w:t>支持链路是否正常的监控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pStyle w:val="51"/>
              <w:adjustRightInd w:val="0"/>
              <w:snapToGrid w:val="0"/>
              <w:ind w:firstLine="361"/>
              <w:jc w:val="center"/>
              <w:rPr>
                <w:rFonts w:ascii="宋体" w:hAnsi="宋体"/>
                <w:b/>
                <w:sz w:val="18"/>
                <w:szCs w:val="18"/>
              </w:rPr>
            </w:pPr>
          </w:p>
        </w:tc>
        <w:tc>
          <w:tcPr>
            <w:tcW w:w="1985" w:type="dxa"/>
            <w:vMerge w:val="continue"/>
            <w:vAlign w:val="center"/>
          </w:tcPr>
          <w:p>
            <w:pPr>
              <w:jc w:val="left"/>
              <w:rPr>
                <w:rFonts w:ascii="宋体" w:hAnsi="宋体" w:cs="宋体"/>
                <w:b/>
                <w:bCs/>
                <w:sz w:val="18"/>
                <w:szCs w:val="18"/>
              </w:rPr>
            </w:pPr>
          </w:p>
        </w:tc>
        <w:tc>
          <w:tcPr>
            <w:tcW w:w="6804" w:type="dxa"/>
            <w:vAlign w:val="center"/>
          </w:tcPr>
          <w:p>
            <w:pPr>
              <w:rPr>
                <w:rFonts w:ascii="宋体" w:hAnsi="宋体"/>
                <w:sz w:val="18"/>
                <w:szCs w:val="18"/>
              </w:rPr>
            </w:pPr>
            <w:r>
              <w:rPr>
                <w:rFonts w:hint="eastAsia" w:ascii="宋体" w:hAnsi="宋体"/>
                <w:sz w:val="18"/>
                <w:szCs w:val="18"/>
              </w:rPr>
              <w:t>支持</w:t>
            </w:r>
            <w:r>
              <w:rPr>
                <w:rFonts w:ascii="宋体" w:hAnsi="宋体"/>
                <w:sz w:val="18"/>
                <w:szCs w:val="18"/>
              </w:rPr>
              <w:t>本地端口是否正常的监控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pStyle w:val="51"/>
              <w:adjustRightInd w:val="0"/>
              <w:snapToGrid w:val="0"/>
              <w:ind w:firstLine="361"/>
              <w:jc w:val="center"/>
              <w:rPr>
                <w:rFonts w:ascii="宋体" w:hAnsi="宋体"/>
                <w:b/>
                <w:sz w:val="18"/>
                <w:szCs w:val="18"/>
              </w:rPr>
            </w:pPr>
          </w:p>
        </w:tc>
        <w:tc>
          <w:tcPr>
            <w:tcW w:w="1985" w:type="dxa"/>
            <w:vMerge w:val="continue"/>
            <w:vAlign w:val="center"/>
          </w:tcPr>
          <w:p>
            <w:pPr>
              <w:jc w:val="left"/>
              <w:rPr>
                <w:rFonts w:ascii="宋体" w:hAnsi="宋体" w:cs="宋体"/>
                <w:b/>
                <w:bCs/>
                <w:sz w:val="18"/>
                <w:szCs w:val="18"/>
              </w:rPr>
            </w:pPr>
          </w:p>
        </w:tc>
        <w:tc>
          <w:tcPr>
            <w:tcW w:w="6804" w:type="dxa"/>
            <w:vAlign w:val="center"/>
          </w:tcPr>
          <w:p>
            <w:pPr>
              <w:rPr>
                <w:rFonts w:ascii="宋体" w:hAnsi="宋体" w:cs="宋体"/>
                <w:sz w:val="18"/>
                <w:szCs w:val="18"/>
              </w:rPr>
            </w:pPr>
            <w:r>
              <w:rPr>
                <w:rFonts w:hint="eastAsia" w:ascii="宋体" w:hAnsi="宋体"/>
                <w:sz w:val="18"/>
                <w:szCs w:val="18"/>
              </w:rPr>
              <w:t>支持双机配置自动同步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pStyle w:val="51"/>
              <w:adjustRightInd w:val="0"/>
              <w:snapToGrid w:val="0"/>
              <w:ind w:firstLine="0" w:firstLineChars="0"/>
              <w:jc w:val="center"/>
              <w:rPr>
                <w:rFonts w:ascii="宋体" w:hAnsi="宋体"/>
                <w:b/>
                <w:sz w:val="18"/>
                <w:szCs w:val="18"/>
              </w:rPr>
            </w:pPr>
          </w:p>
        </w:tc>
        <w:tc>
          <w:tcPr>
            <w:tcW w:w="1985" w:type="dxa"/>
            <w:vAlign w:val="center"/>
          </w:tcPr>
          <w:p>
            <w:pPr>
              <w:jc w:val="left"/>
              <w:rPr>
                <w:b/>
              </w:rPr>
            </w:pPr>
            <w:r>
              <w:rPr>
                <w:rFonts w:hint="eastAsia" w:ascii="宋体" w:hAnsi="宋体"/>
                <w:b/>
                <w:bCs/>
                <w:sz w:val="18"/>
                <w:szCs w:val="18"/>
              </w:rPr>
              <w:t>硬件</w:t>
            </w:r>
            <w:r>
              <w:rPr>
                <w:rFonts w:ascii="宋体" w:hAnsi="宋体"/>
                <w:b/>
                <w:bCs/>
                <w:sz w:val="18"/>
                <w:szCs w:val="18"/>
              </w:rPr>
              <w:t>BYPASS</w:t>
            </w:r>
          </w:p>
        </w:tc>
        <w:tc>
          <w:tcPr>
            <w:tcW w:w="6804" w:type="dxa"/>
            <w:vAlign w:val="center"/>
          </w:tcPr>
          <w:p>
            <w:pPr>
              <w:rPr>
                <w:rFonts w:ascii="宋体" w:hAnsi="宋体" w:cs="宋体"/>
                <w:sz w:val="18"/>
                <w:szCs w:val="18"/>
              </w:rPr>
            </w:pPr>
            <w:r>
              <w:rPr>
                <w:rFonts w:hint="eastAsia" w:ascii="宋体" w:hAnsi="宋体"/>
                <w:sz w:val="18"/>
                <w:szCs w:val="18"/>
              </w:rPr>
              <w:t>内置bypass模块，设备故障直接切换到bypass模式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restart"/>
            <w:vAlign w:val="center"/>
          </w:tcPr>
          <w:p>
            <w:pPr>
              <w:pStyle w:val="51"/>
              <w:adjustRightInd w:val="0"/>
              <w:snapToGrid w:val="0"/>
              <w:ind w:firstLine="0" w:firstLineChars="0"/>
              <w:jc w:val="center"/>
              <w:rPr>
                <w:rFonts w:ascii="宋体" w:hAnsi="宋体"/>
                <w:b/>
                <w:sz w:val="18"/>
                <w:szCs w:val="18"/>
              </w:rPr>
            </w:pPr>
            <w:r>
              <w:rPr>
                <w:rFonts w:hint="eastAsia" w:ascii="宋体" w:hAnsi="宋体"/>
                <w:b/>
                <w:sz w:val="18"/>
                <w:szCs w:val="18"/>
              </w:rPr>
              <w:t>资质要求</w:t>
            </w:r>
          </w:p>
          <w:p>
            <w:pPr>
              <w:pStyle w:val="51"/>
              <w:adjustRightInd w:val="0"/>
              <w:snapToGrid w:val="0"/>
              <w:ind w:firstLine="0" w:firstLineChars="0"/>
              <w:jc w:val="center"/>
              <w:rPr>
                <w:rFonts w:ascii="宋体" w:hAnsi="宋体"/>
                <w:b/>
                <w:sz w:val="18"/>
                <w:szCs w:val="18"/>
              </w:rPr>
            </w:pPr>
            <w:r>
              <w:rPr>
                <w:rFonts w:hint="eastAsia" w:ascii="宋体" w:hAnsi="宋体"/>
                <w:b/>
                <w:sz w:val="18"/>
                <w:szCs w:val="18"/>
              </w:rPr>
              <w:t>（提供相关资质复印件，生产厂商盖章）</w:t>
            </w:r>
          </w:p>
        </w:tc>
        <w:tc>
          <w:tcPr>
            <w:tcW w:w="1985" w:type="dxa"/>
            <w:vMerge w:val="restart"/>
            <w:vAlign w:val="center"/>
          </w:tcPr>
          <w:p>
            <w:pPr>
              <w:pStyle w:val="51"/>
              <w:adjustRightInd w:val="0"/>
              <w:snapToGrid w:val="0"/>
              <w:ind w:firstLine="0" w:firstLineChars="0"/>
              <w:jc w:val="left"/>
              <w:rPr>
                <w:rFonts w:ascii="宋体" w:hAnsi="宋体"/>
                <w:b/>
                <w:sz w:val="18"/>
                <w:szCs w:val="18"/>
              </w:rPr>
            </w:pPr>
            <w:r>
              <w:rPr>
                <w:rFonts w:hint="eastAsia" w:ascii="宋体" w:hAnsi="宋体"/>
                <w:b/>
                <w:sz w:val="18"/>
                <w:szCs w:val="18"/>
              </w:rPr>
              <w:t>★涉密资质</w:t>
            </w:r>
          </w:p>
        </w:tc>
        <w:tc>
          <w:tcPr>
            <w:tcW w:w="6804" w:type="dxa"/>
            <w:vAlign w:val="center"/>
          </w:tcPr>
          <w:p>
            <w:pPr>
              <w:pStyle w:val="51"/>
              <w:adjustRightInd w:val="0"/>
              <w:snapToGrid w:val="0"/>
              <w:ind w:firstLine="0" w:firstLineChars="0"/>
              <w:rPr>
                <w:rFonts w:ascii="宋体" w:hAnsi="宋体"/>
                <w:sz w:val="18"/>
                <w:szCs w:val="18"/>
              </w:rPr>
            </w:pPr>
            <w:r>
              <w:rPr>
                <w:rFonts w:hint="eastAsia" w:ascii="宋体" w:hAnsi="宋体"/>
                <w:b/>
                <w:sz w:val="18"/>
                <w:szCs w:val="18"/>
              </w:rPr>
              <w:t>★</w:t>
            </w:r>
            <w:r>
              <w:rPr>
                <w:rFonts w:hint="eastAsia" w:ascii="宋体" w:hAnsi="宋体"/>
                <w:sz w:val="18"/>
                <w:szCs w:val="18"/>
              </w:rPr>
              <w:t>获得国家保密局涉密信息系统安全保密测评中心颁发的符合国家保密标准BMB13－2004《涉及国家秘密的计算机信息系统入侵检测产品技术要求》的千兆《涉密信息系统产品检测证书》，并出具加盖厂商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widowControl/>
              <w:jc w:val="left"/>
              <w:rPr>
                <w:rFonts w:ascii="宋体" w:hAnsi="宋体"/>
                <w:b/>
                <w:sz w:val="18"/>
                <w:szCs w:val="18"/>
              </w:rPr>
            </w:pPr>
          </w:p>
        </w:tc>
        <w:tc>
          <w:tcPr>
            <w:tcW w:w="1985" w:type="dxa"/>
            <w:vMerge w:val="continue"/>
            <w:vAlign w:val="center"/>
          </w:tcPr>
          <w:p>
            <w:pPr>
              <w:widowControl/>
              <w:jc w:val="left"/>
              <w:rPr>
                <w:rFonts w:ascii="宋体" w:hAnsi="宋体"/>
                <w:b/>
                <w:sz w:val="18"/>
                <w:szCs w:val="18"/>
              </w:rPr>
            </w:pPr>
          </w:p>
        </w:tc>
        <w:tc>
          <w:tcPr>
            <w:tcW w:w="6804" w:type="dxa"/>
            <w:vAlign w:val="center"/>
          </w:tcPr>
          <w:p>
            <w:pPr>
              <w:pStyle w:val="51"/>
              <w:adjustRightInd w:val="0"/>
              <w:snapToGrid w:val="0"/>
              <w:ind w:firstLine="0" w:firstLineChars="0"/>
              <w:rPr>
                <w:rFonts w:ascii="宋体" w:hAnsi="宋体"/>
                <w:sz w:val="18"/>
                <w:szCs w:val="18"/>
              </w:rPr>
            </w:pPr>
            <w:r>
              <w:rPr>
                <w:rFonts w:hint="eastAsia" w:ascii="宋体" w:hAnsi="宋体"/>
                <w:b/>
                <w:sz w:val="18"/>
                <w:szCs w:val="18"/>
              </w:rPr>
              <w:t>★</w:t>
            </w:r>
            <w:r>
              <w:rPr>
                <w:rFonts w:hint="eastAsia" w:ascii="宋体" w:hAnsi="宋体"/>
                <w:sz w:val="18"/>
                <w:szCs w:val="18"/>
              </w:rPr>
              <w:t>获得国家保密局涉密信息系统安全保密测评中心的《检测报告》，性能测试部分：背景流量达到1000Mbps下的检测报告，并出具加盖厂商公章的复印件。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widowControl/>
              <w:jc w:val="left"/>
              <w:rPr>
                <w:rFonts w:ascii="宋体" w:hAnsi="宋体"/>
                <w:b/>
                <w:sz w:val="18"/>
                <w:szCs w:val="18"/>
              </w:rPr>
            </w:pPr>
          </w:p>
        </w:tc>
        <w:tc>
          <w:tcPr>
            <w:tcW w:w="1985" w:type="dxa"/>
            <w:vAlign w:val="center"/>
          </w:tcPr>
          <w:p>
            <w:pPr>
              <w:pStyle w:val="51"/>
              <w:adjustRightInd w:val="0"/>
              <w:snapToGrid w:val="0"/>
              <w:ind w:firstLine="0" w:firstLineChars="0"/>
              <w:jc w:val="left"/>
              <w:rPr>
                <w:rFonts w:ascii="宋体" w:hAnsi="宋体"/>
                <w:b/>
                <w:sz w:val="18"/>
                <w:szCs w:val="18"/>
              </w:rPr>
            </w:pPr>
            <w:r>
              <w:rPr>
                <w:rFonts w:hint="eastAsia" w:ascii="宋体" w:hAnsi="宋体"/>
                <w:b/>
                <w:sz w:val="18"/>
                <w:szCs w:val="18"/>
              </w:rPr>
              <w:t>★强制认证</w:t>
            </w:r>
          </w:p>
        </w:tc>
        <w:tc>
          <w:tcPr>
            <w:tcW w:w="6804" w:type="dxa"/>
            <w:vAlign w:val="center"/>
          </w:tcPr>
          <w:p>
            <w:pPr>
              <w:pStyle w:val="51"/>
              <w:adjustRightInd w:val="0"/>
              <w:snapToGrid w:val="0"/>
              <w:ind w:firstLine="0" w:firstLineChars="0"/>
              <w:rPr>
                <w:rFonts w:ascii="宋体" w:hAnsi="宋体"/>
                <w:sz w:val="18"/>
                <w:szCs w:val="18"/>
              </w:rPr>
            </w:pPr>
            <w:r>
              <w:rPr>
                <w:rFonts w:hint="eastAsia" w:ascii="宋体" w:hAnsi="宋体"/>
                <w:b/>
                <w:sz w:val="18"/>
                <w:szCs w:val="18"/>
              </w:rPr>
              <w:t>★</w:t>
            </w:r>
            <w:r>
              <w:rPr>
                <w:rFonts w:hint="eastAsia" w:ascii="宋体" w:hAnsi="宋体"/>
                <w:sz w:val="18"/>
                <w:szCs w:val="18"/>
              </w:rPr>
              <w:t>获得中国信息安全认证中心颁发的符合ISCCC-IR-007:2011要求的《IT产品信息安全认证证书》，并出具加盖厂商公章的复印件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widowControl/>
              <w:jc w:val="left"/>
              <w:rPr>
                <w:rFonts w:ascii="宋体" w:hAnsi="宋体"/>
                <w:b/>
                <w:sz w:val="18"/>
                <w:szCs w:val="18"/>
              </w:rPr>
            </w:pPr>
          </w:p>
        </w:tc>
        <w:tc>
          <w:tcPr>
            <w:tcW w:w="1985" w:type="dxa"/>
            <w:vAlign w:val="center"/>
          </w:tcPr>
          <w:p>
            <w:pPr>
              <w:pStyle w:val="51"/>
              <w:adjustRightInd w:val="0"/>
              <w:snapToGrid w:val="0"/>
              <w:ind w:firstLine="0" w:firstLineChars="0"/>
              <w:jc w:val="left"/>
              <w:rPr>
                <w:rFonts w:ascii="宋体" w:hAnsi="宋体"/>
                <w:b/>
                <w:sz w:val="18"/>
                <w:szCs w:val="18"/>
              </w:rPr>
            </w:pPr>
            <w:r>
              <w:rPr>
                <w:rFonts w:hint="eastAsia" w:ascii="宋体" w:hAnsi="宋体"/>
                <w:b/>
                <w:sz w:val="18"/>
                <w:szCs w:val="18"/>
              </w:rPr>
              <w:t>★OWASP认证</w:t>
            </w:r>
          </w:p>
        </w:tc>
        <w:tc>
          <w:tcPr>
            <w:tcW w:w="6804" w:type="dxa"/>
            <w:vAlign w:val="center"/>
          </w:tcPr>
          <w:p>
            <w:pPr>
              <w:pStyle w:val="51"/>
              <w:adjustRightInd w:val="0"/>
              <w:snapToGrid w:val="0"/>
              <w:ind w:firstLine="0" w:firstLineChars="0"/>
              <w:rPr>
                <w:rFonts w:ascii="宋体" w:hAnsi="宋体"/>
                <w:b/>
                <w:sz w:val="18"/>
                <w:szCs w:val="18"/>
              </w:rPr>
            </w:pPr>
            <w:r>
              <w:rPr>
                <w:rFonts w:hint="eastAsia" w:ascii="宋体" w:hAnsi="宋体"/>
                <w:b/>
                <w:sz w:val="18"/>
                <w:szCs w:val="18"/>
              </w:rPr>
              <w:t>★产品获得OWASP（互联网安全研究中心开源Web安全应用项目组）颁发的《WEB应用防火墙认证证书》，</w:t>
            </w:r>
            <w:r>
              <w:rPr>
                <w:rFonts w:hint="eastAsia" w:ascii="宋体" w:hAnsi="宋体"/>
                <w:sz w:val="18"/>
                <w:szCs w:val="18"/>
              </w:rPr>
              <w:t>并出具加盖厂商公章的复印件。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widowControl/>
              <w:jc w:val="left"/>
              <w:rPr>
                <w:rFonts w:ascii="宋体" w:hAnsi="宋体"/>
                <w:b/>
                <w:sz w:val="18"/>
                <w:szCs w:val="18"/>
              </w:rPr>
            </w:pPr>
          </w:p>
        </w:tc>
        <w:tc>
          <w:tcPr>
            <w:tcW w:w="1985" w:type="dxa"/>
            <w:vMerge w:val="restart"/>
            <w:vAlign w:val="center"/>
          </w:tcPr>
          <w:p>
            <w:pPr>
              <w:pStyle w:val="51"/>
              <w:adjustRightInd w:val="0"/>
              <w:snapToGrid w:val="0"/>
              <w:ind w:firstLine="0" w:firstLineChars="0"/>
              <w:jc w:val="left"/>
              <w:rPr>
                <w:rFonts w:ascii="宋体" w:hAnsi="宋体"/>
                <w:b/>
                <w:sz w:val="18"/>
                <w:szCs w:val="18"/>
              </w:rPr>
            </w:pPr>
            <w:r>
              <w:rPr>
                <w:rFonts w:hint="eastAsia" w:ascii="宋体" w:hAnsi="宋体"/>
                <w:b/>
                <w:sz w:val="18"/>
                <w:szCs w:val="18"/>
              </w:rPr>
              <w:t>★销售许可证</w:t>
            </w:r>
          </w:p>
        </w:tc>
        <w:tc>
          <w:tcPr>
            <w:tcW w:w="6804" w:type="dxa"/>
            <w:vAlign w:val="center"/>
          </w:tcPr>
          <w:p>
            <w:pPr>
              <w:pStyle w:val="51"/>
              <w:adjustRightInd w:val="0"/>
              <w:snapToGrid w:val="0"/>
              <w:ind w:firstLine="0" w:firstLineChars="0"/>
              <w:rPr>
                <w:rFonts w:ascii="宋体" w:hAnsi="宋体"/>
                <w:sz w:val="18"/>
                <w:szCs w:val="18"/>
              </w:rPr>
            </w:pPr>
            <w:r>
              <w:rPr>
                <w:rFonts w:hint="eastAsia" w:ascii="宋体" w:hAnsi="宋体"/>
                <w:b/>
                <w:sz w:val="18"/>
                <w:szCs w:val="18"/>
              </w:rPr>
              <w:t>★</w:t>
            </w:r>
            <w:r>
              <w:rPr>
                <w:rFonts w:hint="eastAsia" w:ascii="宋体" w:hAnsi="宋体"/>
                <w:sz w:val="18"/>
                <w:szCs w:val="18"/>
              </w:rPr>
              <w:t>获得公安部颁发的</w:t>
            </w:r>
            <w:r>
              <w:rPr>
                <w:rFonts w:hint="eastAsia" w:ascii="宋体" w:hAnsi="宋体"/>
                <w:b/>
                <w:sz w:val="18"/>
                <w:szCs w:val="18"/>
              </w:rPr>
              <w:t>web应用防火墙产品（增强级）</w:t>
            </w:r>
            <w:r>
              <w:rPr>
                <w:rFonts w:hint="eastAsia" w:ascii="宋体" w:hAnsi="宋体"/>
                <w:sz w:val="18"/>
                <w:szCs w:val="18"/>
              </w:rPr>
              <w:t>的《计算机信息系统安全专用产品销售许可证》，并出具加盖厂商公章的复印件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widowControl/>
              <w:jc w:val="left"/>
              <w:rPr>
                <w:rFonts w:ascii="宋体" w:hAnsi="宋体"/>
                <w:b/>
                <w:sz w:val="18"/>
                <w:szCs w:val="18"/>
              </w:rPr>
            </w:pPr>
          </w:p>
        </w:tc>
        <w:tc>
          <w:tcPr>
            <w:tcW w:w="1985" w:type="dxa"/>
            <w:vMerge w:val="continue"/>
            <w:vAlign w:val="center"/>
          </w:tcPr>
          <w:p>
            <w:pPr>
              <w:widowControl/>
              <w:jc w:val="left"/>
              <w:rPr>
                <w:rFonts w:ascii="宋体" w:hAnsi="宋体"/>
                <w:b/>
                <w:sz w:val="18"/>
                <w:szCs w:val="18"/>
              </w:rPr>
            </w:pPr>
          </w:p>
        </w:tc>
        <w:tc>
          <w:tcPr>
            <w:tcW w:w="6804" w:type="dxa"/>
            <w:vAlign w:val="center"/>
          </w:tcPr>
          <w:p>
            <w:pPr>
              <w:pStyle w:val="51"/>
              <w:adjustRightInd w:val="0"/>
              <w:snapToGrid w:val="0"/>
              <w:ind w:firstLine="0" w:firstLineChars="0"/>
              <w:rPr>
                <w:rFonts w:ascii="宋体" w:hAnsi="宋体"/>
                <w:sz w:val="18"/>
                <w:szCs w:val="18"/>
              </w:rPr>
            </w:pPr>
            <w:r>
              <w:rPr>
                <w:rFonts w:hint="eastAsia" w:ascii="宋体" w:hAnsi="宋体"/>
                <w:b/>
                <w:sz w:val="18"/>
                <w:szCs w:val="18"/>
              </w:rPr>
              <w:t>★</w:t>
            </w:r>
            <w:r>
              <w:rPr>
                <w:rFonts w:hint="eastAsia" w:ascii="宋体" w:hAnsi="宋体"/>
                <w:sz w:val="18"/>
                <w:szCs w:val="18"/>
              </w:rPr>
              <w:t>获得公安部计算机信息系统安全产品质量监督检验中心颁发的</w:t>
            </w:r>
            <w:r>
              <w:rPr>
                <w:rFonts w:hint="eastAsia" w:ascii="宋体" w:hAnsi="宋体"/>
                <w:b/>
                <w:sz w:val="18"/>
                <w:szCs w:val="18"/>
              </w:rPr>
              <w:t>web应用防火墙（增强级）</w:t>
            </w:r>
            <w:r>
              <w:rPr>
                <w:rFonts w:hint="eastAsia" w:ascii="宋体" w:hAnsi="宋体"/>
                <w:sz w:val="18"/>
                <w:szCs w:val="18"/>
              </w:rPr>
              <w:t>的检测报告，并出具加盖厂商公章的复印件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widowControl/>
              <w:jc w:val="left"/>
              <w:rPr>
                <w:rFonts w:ascii="宋体" w:hAnsi="宋体"/>
                <w:b/>
                <w:sz w:val="18"/>
                <w:szCs w:val="18"/>
              </w:rPr>
            </w:pPr>
          </w:p>
        </w:tc>
        <w:tc>
          <w:tcPr>
            <w:tcW w:w="1985" w:type="dxa"/>
            <w:vMerge w:val="restart"/>
            <w:vAlign w:val="center"/>
          </w:tcPr>
          <w:p>
            <w:pPr>
              <w:pStyle w:val="51"/>
              <w:adjustRightInd w:val="0"/>
              <w:snapToGrid w:val="0"/>
              <w:ind w:firstLine="0" w:firstLineChars="0"/>
              <w:jc w:val="left"/>
              <w:rPr>
                <w:rFonts w:ascii="宋体" w:hAnsi="宋体"/>
                <w:b/>
                <w:sz w:val="18"/>
                <w:szCs w:val="18"/>
              </w:rPr>
            </w:pPr>
            <w:r>
              <w:rPr>
                <w:rFonts w:hint="eastAsia" w:ascii="宋体" w:hAnsi="宋体"/>
                <w:b/>
                <w:sz w:val="18"/>
                <w:szCs w:val="18"/>
              </w:rPr>
              <w:t>★应急支撑证书</w:t>
            </w:r>
          </w:p>
        </w:tc>
        <w:tc>
          <w:tcPr>
            <w:tcW w:w="6804" w:type="dxa"/>
            <w:vAlign w:val="center"/>
          </w:tcPr>
          <w:p>
            <w:pPr>
              <w:pStyle w:val="51"/>
              <w:adjustRightInd w:val="0"/>
              <w:snapToGrid w:val="0"/>
              <w:ind w:firstLine="0" w:firstLineChars="0"/>
              <w:rPr>
                <w:rFonts w:ascii="宋体" w:hAnsi="宋体"/>
                <w:sz w:val="18"/>
                <w:szCs w:val="18"/>
              </w:rPr>
            </w:pPr>
            <w:r>
              <w:rPr>
                <w:rFonts w:hint="eastAsia" w:ascii="宋体" w:hAnsi="宋体"/>
                <w:sz w:val="18"/>
                <w:szCs w:val="18"/>
              </w:rPr>
              <w:t>★设备生产厂商具备CNCERT颁发《网络安全应急服务支撑单位证书》，并出具加盖厂商公章的复印件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widowControl/>
              <w:jc w:val="left"/>
              <w:rPr>
                <w:rFonts w:ascii="宋体" w:hAnsi="宋体"/>
                <w:b/>
                <w:sz w:val="18"/>
                <w:szCs w:val="18"/>
              </w:rPr>
            </w:pPr>
          </w:p>
        </w:tc>
        <w:tc>
          <w:tcPr>
            <w:tcW w:w="1985" w:type="dxa"/>
            <w:vMerge w:val="continue"/>
            <w:vAlign w:val="center"/>
          </w:tcPr>
          <w:p>
            <w:pPr>
              <w:widowControl/>
              <w:jc w:val="left"/>
              <w:rPr>
                <w:rFonts w:ascii="宋体" w:hAnsi="宋体"/>
                <w:b/>
                <w:sz w:val="18"/>
                <w:szCs w:val="18"/>
              </w:rPr>
            </w:pPr>
          </w:p>
        </w:tc>
        <w:tc>
          <w:tcPr>
            <w:tcW w:w="6804" w:type="dxa"/>
            <w:vAlign w:val="center"/>
          </w:tcPr>
          <w:p>
            <w:pPr>
              <w:pStyle w:val="51"/>
              <w:adjustRightInd w:val="0"/>
              <w:snapToGrid w:val="0"/>
              <w:ind w:firstLine="0" w:firstLineChars="0"/>
              <w:rPr>
                <w:rFonts w:ascii="宋体" w:hAnsi="宋体"/>
                <w:sz w:val="18"/>
                <w:szCs w:val="18"/>
              </w:rPr>
            </w:pPr>
            <w:r>
              <w:rPr>
                <w:rFonts w:hint="eastAsia" w:ascii="宋体" w:hAnsi="宋体"/>
                <w:sz w:val="18"/>
                <w:szCs w:val="18"/>
              </w:rPr>
              <w:t>★设备生产厂商至少为省级互联网应急中心网络安全信息通报成员单位，并出具加盖厂商公章的复印件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widowControl/>
              <w:jc w:val="left"/>
              <w:rPr>
                <w:rFonts w:ascii="宋体" w:hAnsi="宋体"/>
                <w:b/>
                <w:sz w:val="18"/>
                <w:szCs w:val="18"/>
              </w:rPr>
            </w:pPr>
          </w:p>
        </w:tc>
        <w:tc>
          <w:tcPr>
            <w:tcW w:w="1985" w:type="dxa"/>
            <w:vMerge w:val="restart"/>
            <w:vAlign w:val="center"/>
          </w:tcPr>
          <w:p>
            <w:pPr>
              <w:pStyle w:val="51"/>
              <w:adjustRightInd w:val="0"/>
              <w:snapToGrid w:val="0"/>
              <w:ind w:firstLine="0" w:firstLineChars="0"/>
              <w:jc w:val="left"/>
              <w:rPr>
                <w:rFonts w:ascii="宋体" w:hAnsi="宋体"/>
                <w:b/>
                <w:sz w:val="18"/>
                <w:szCs w:val="18"/>
              </w:rPr>
            </w:pPr>
            <w:r>
              <w:rPr>
                <w:rFonts w:hint="eastAsia" w:ascii="宋体" w:hAnsi="宋体"/>
                <w:b/>
                <w:sz w:val="18"/>
                <w:szCs w:val="18"/>
              </w:rPr>
              <w:t>★厂商实力</w:t>
            </w:r>
          </w:p>
        </w:tc>
        <w:tc>
          <w:tcPr>
            <w:tcW w:w="6804" w:type="dxa"/>
            <w:vAlign w:val="center"/>
          </w:tcPr>
          <w:p>
            <w:pPr>
              <w:pStyle w:val="51"/>
              <w:adjustRightInd w:val="0"/>
              <w:snapToGrid w:val="0"/>
              <w:ind w:firstLine="0" w:firstLineChars="0"/>
              <w:jc w:val="left"/>
              <w:rPr>
                <w:rFonts w:ascii="宋体" w:hAnsi="宋体"/>
                <w:sz w:val="18"/>
                <w:szCs w:val="18"/>
              </w:rPr>
            </w:pPr>
            <w:r>
              <w:rPr>
                <w:rFonts w:hint="eastAsia" w:ascii="宋体" w:hAnsi="宋体"/>
                <w:sz w:val="18"/>
                <w:szCs w:val="18"/>
              </w:rPr>
              <w:t>★设备生产厂商应具有符合GB/T 19001-2016/ISO 9001:2015标准的《质量管理体系认证证书》，并出具加盖厂商公章的复印件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widowControl/>
              <w:jc w:val="left"/>
              <w:rPr>
                <w:rFonts w:ascii="宋体" w:hAnsi="宋体"/>
                <w:b/>
                <w:sz w:val="18"/>
                <w:szCs w:val="18"/>
              </w:rPr>
            </w:pPr>
          </w:p>
        </w:tc>
        <w:tc>
          <w:tcPr>
            <w:tcW w:w="1985" w:type="dxa"/>
            <w:vMerge w:val="continue"/>
            <w:vAlign w:val="center"/>
          </w:tcPr>
          <w:p>
            <w:pPr>
              <w:widowControl/>
              <w:jc w:val="left"/>
              <w:rPr>
                <w:rFonts w:ascii="宋体" w:hAnsi="宋体"/>
                <w:b/>
                <w:sz w:val="18"/>
                <w:szCs w:val="18"/>
              </w:rPr>
            </w:pPr>
          </w:p>
        </w:tc>
        <w:tc>
          <w:tcPr>
            <w:tcW w:w="6804" w:type="dxa"/>
            <w:vAlign w:val="center"/>
          </w:tcPr>
          <w:p>
            <w:pPr>
              <w:pStyle w:val="51"/>
              <w:adjustRightInd w:val="0"/>
              <w:snapToGrid w:val="0"/>
              <w:ind w:firstLine="0" w:firstLineChars="0"/>
              <w:jc w:val="left"/>
              <w:rPr>
                <w:rFonts w:ascii="宋体" w:hAnsi="宋体"/>
                <w:sz w:val="18"/>
                <w:szCs w:val="18"/>
              </w:rPr>
            </w:pPr>
            <w:r>
              <w:rPr>
                <w:rFonts w:hint="eastAsia" w:ascii="宋体" w:hAnsi="宋体"/>
                <w:sz w:val="18"/>
                <w:szCs w:val="18"/>
              </w:rPr>
              <w:t>★设备生产厂商应具有漏洞发现能力，具备《中国国家信息安全漏洞库（CNNVD）技术支撑单位资质》，至少曾经获得中国信息安全测评中心颁发《中国国家漏洞库-信息安全漏洞提交证明》，不低于15份，并出具加盖厂商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widowControl/>
              <w:jc w:val="left"/>
              <w:rPr>
                <w:rFonts w:ascii="宋体" w:hAnsi="宋体"/>
                <w:b/>
                <w:sz w:val="18"/>
                <w:szCs w:val="18"/>
              </w:rPr>
            </w:pPr>
          </w:p>
        </w:tc>
        <w:tc>
          <w:tcPr>
            <w:tcW w:w="1985" w:type="dxa"/>
            <w:vMerge w:val="continue"/>
            <w:vAlign w:val="center"/>
          </w:tcPr>
          <w:p>
            <w:pPr>
              <w:widowControl/>
              <w:jc w:val="left"/>
              <w:rPr>
                <w:rFonts w:ascii="宋体" w:hAnsi="宋体"/>
                <w:b/>
                <w:sz w:val="18"/>
                <w:szCs w:val="18"/>
              </w:rPr>
            </w:pPr>
          </w:p>
        </w:tc>
        <w:tc>
          <w:tcPr>
            <w:tcW w:w="6804" w:type="dxa"/>
            <w:vAlign w:val="center"/>
          </w:tcPr>
          <w:p>
            <w:pPr>
              <w:pStyle w:val="51"/>
              <w:adjustRightInd w:val="0"/>
              <w:snapToGrid w:val="0"/>
              <w:ind w:firstLine="0" w:firstLineChars="0"/>
              <w:jc w:val="left"/>
              <w:rPr>
                <w:rFonts w:ascii="宋体" w:hAnsi="宋体"/>
                <w:sz w:val="18"/>
                <w:szCs w:val="18"/>
              </w:rPr>
            </w:pPr>
            <w:r>
              <w:rPr>
                <w:rFonts w:hint="eastAsia" w:ascii="宋体" w:hAnsi="宋体"/>
                <w:sz w:val="18"/>
                <w:szCs w:val="18"/>
              </w:rPr>
              <w:t>★设备生产厂商应为CNVD技术组成员单位，出具CNVD官网截图证明及证书号并加盖厂商公章的复印件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widowControl/>
              <w:jc w:val="left"/>
              <w:rPr>
                <w:rFonts w:ascii="宋体" w:hAnsi="宋体"/>
                <w:b/>
                <w:sz w:val="18"/>
                <w:szCs w:val="18"/>
              </w:rPr>
            </w:pPr>
          </w:p>
        </w:tc>
        <w:tc>
          <w:tcPr>
            <w:tcW w:w="1985" w:type="dxa"/>
            <w:vMerge w:val="continue"/>
            <w:vAlign w:val="center"/>
          </w:tcPr>
          <w:p>
            <w:pPr>
              <w:widowControl/>
              <w:jc w:val="left"/>
              <w:rPr>
                <w:rFonts w:ascii="宋体" w:hAnsi="宋体"/>
                <w:b/>
                <w:sz w:val="18"/>
                <w:szCs w:val="18"/>
              </w:rPr>
            </w:pPr>
          </w:p>
        </w:tc>
        <w:tc>
          <w:tcPr>
            <w:tcW w:w="6804" w:type="dxa"/>
            <w:vAlign w:val="center"/>
          </w:tcPr>
          <w:p>
            <w:pPr>
              <w:pStyle w:val="51"/>
              <w:adjustRightInd w:val="0"/>
              <w:snapToGrid w:val="0"/>
              <w:ind w:firstLine="0" w:firstLineChars="0"/>
              <w:jc w:val="left"/>
              <w:rPr>
                <w:rFonts w:ascii="宋体" w:hAnsi="宋体"/>
                <w:sz w:val="18"/>
                <w:szCs w:val="18"/>
              </w:rPr>
            </w:pPr>
            <w:r>
              <w:rPr>
                <w:rFonts w:hint="eastAsia" w:ascii="宋体" w:hAnsi="宋体"/>
                <w:sz w:val="18"/>
                <w:szCs w:val="18"/>
              </w:rPr>
              <w:t>★设备生产厂商具备中国信息安全测评中心颁发的《国家信息安全测评 信息安全服务资质证书》（安全工程类一级）资质，能力范围包括：安全风险评估、安全需求分析、安全方案设计、安全集成、安全监控和维护等，并出具加盖厂商公章的复印件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widowControl/>
              <w:jc w:val="left"/>
              <w:rPr>
                <w:rFonts w:ascii="宋体" w:hAnsi="宋体"/>
                <w:b/>
                <w:sz w:val="18"/>
                <w:szCs w:val="18"/>
              </w:rPr>
            </w:pPr>
          </w:p>
        </w:tc>
        <w:tc>
          <w:tcPr>
            <w:tcW w:w="1985" w:type="dxa"/>
            <w:vMerge w:val="continue"/>
            <w:vAlign w:val="center"/>
          </w:tcPr>
          <w:p>
            <w:pPr>
              <w:widowControl/>
              <w:jc w:val="left"/>
              <w:rPr>
                <w:rFonts w:ascii="宋体" w:hAnsi="宋体"/>
                <w:b/>
                <w:sz w:val="18"/>
                <w:szCs w:val="18"/>
              </w:rPr>
            </w:pPr>
          </w:p>
        </w:tc>
        <w:tc>
          <w:tcPr>
            <w:tcW w:w="6804" w:type="dxa"/>
            <w:vAlign w:val="center"/>
          </w:tcPr>
          <w:p>
            <w:pPr>
              <w:pStyle w:val="51"/>
              <w:adjustRightInd w:val="0"/>
              <w:snapToGrid w:val="0"/>
              <w:ind w:firstLine="0" w:firstLineChars="0"/>
              <w:jc w:val="left"/>
              <w:rPr>
                <w:rFonts w:ascii="宋体" w:hAnsi="宋体"/>
                <w:sz w:val="18"/>
                <w:szCs w:val="18"/>
              </w:rPr>
            </w:pPr>
            <w:r>
              <w:rPr>
                <w:rFonts w:hint="eastAsia" w:ascii="宋体" w:hAnsi="宋体"/>
                <w:sz w:val="18"/>
                <w:szCs w:val="18"/>
              </w:rPr>
              <w:t>★设备生产厂商至少具有一名由国家计算机网络应急处理协调中心省级分中心或国家中心聘请的公共互联网络安全专家，并出具加盖厂商公章的复印件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tcPr>
          <w:p>
            <w:pPr>
              <w:pStyle w:val="51"/>
              <w:adjustRightInd w:val="0"/>
              <w:snapToGrid w:val="0"/>
              <w:ind w:firstLine="0" w:firstLineChars="0"/>
              <w:jc w:val="center"/>
              <w:rPr>
                <w:rFonts w:ascii="宋体" w:hAnsi="宋体"/>
                <w:b/>
                <w:sz w:val="18"/>
                <w:szCs w:val="18"/>
              </w:rPr>
            </w:pPr>
            <w:r>
              <w:rPr>
                <w:rFonts w:hint="eastAsia" w:ascii="宋体" w:hAnsi="宋体"/>
                <w:b/>
                <w:sz w:val="18"/>
                <w:szCs w:val="18"/>
              </w:rPr>
              <w:t>售后服务支持</w:t>
            </w:r>
          </w:p>
        </w:tc>
        <w:tc>
          <w:tcPr>
            <w:tcW w:w="1985" w:type="dxa"/>
            <w:vAlign w:val="center"/>
          </w:tcPr>
          <w:p>
            <w:pPr>
              <w:pStyle w:val="51"/>
              <w:adjustRightInd w:val="0"/>
              <w:snapToGrid w:val="0"/>
              <w:ind w:firstLine="0" w:firstLineChars="0"/>
              <w:jc w:val="left"/>
              <w:rPr>
                <w:rFonts w:ascii="宋体" w:hAnsi="宋体"/>
                <w:b/>
                <w:sz w:val="18"/>
                <w:szCs w:val="18"/>
              </w:rPr>
            </w:pPr>
            <w:r>
              <w:rPr>
                <w:rFonts w:hint="eastAsia" w:ascii="宋体" w:hAnsi="宋体"/>
                <w:b/>
                <w:sz w:val="18"/>
                <w:szCs w:val="18"/>
              </w:rPr>
              <w:t>技术支持服务</w:t>
            </w:r>
          </w:p>
        </w:tc>
        <w:tc>
          <w:tcPr>
            <w:tcW w:w="6804" w:type="dxa"/>
            <w:vAlign w:val="center"/>
          </w:tcPr>
          <w:p>
            <w:pPr>
              <w:pStyle w:val="51"/>
              <w:adjustRightInd w:val="0"/>
              <w:snapToGrid w:val="0"/>
              <w:ind w:firstLine="0" w:firstLineChars="0"/>
              <w:rPr>
                <w:rFonts w:ascii="宋体" w:hAnsi="宋体"/>
                <w:sz w:val="18"/>
                <w:szCs w:val="18"/>
              </w:rPr>
            </w:pPr>
            <w:r>
              <w:rPr>
                <w:rFonts w:hint="eastAsia" w:ascii="宋体" w:hAnsi="宋体"/>
                <w:sz w:val="18"/>
                <w:szCs w:val="18"/>
              </w:rPr>
              <w:t>★上述硬件平台、所有软件功能模块提供三年原厂保修和升级服务。</w:t>
            </w:r>
          </w:p>
          <w:p>
            <w:pPr>
              <w:pStyle w:val="51"/>
              <w:adjustRightInd w:val="0"/>
              <w:snapToGrid w:val="0"/>
              <w:ind w:firstLine="0" w:firstLineChars="0"/>
              <w:rPr>
                <w:rFonts w:ascii="宋体" w:hAnsi="宋体"/>
                <w:sz w:val="18"/>
                <w:szCs w:val="18"/>
              </w:rPr>
            </w:pPr>
            <w:r>
              <w:rPr>
                <w:rFonts w:hint="eastAsia" w:ascii="宋体" w:hAnsi="宋体"/>
                <w:b/>
                <w:sz w:val="18"/>
                <w:szCs w:val="18"/>
              </w:rPr>
              <w:t>★</w:t>
            </w:r>
            <w:r>
              <w:rPr>
                <w:rFonts w:hint="eastAsia" w:ascii="宋体" w:hAnsi="宋体"/>
                <w:sz w:val="18"/>
                <w:szCs w:val="18"/>
              </w:rPr>
              <w:t>为应对网络安全事件，投标方应成立WEB安全应急处置小组进行紧急响应，响应时间：7×24小时响应。</w:t>
            </w:r>
          </w:p>
        </w:tc>
      </w:tr>
    </w:tbl>
    <w:p>
      <w:pPr>
        <w:rPr>
          <w:rFonts w:ascii="宋体" w:hAnsi="宋体" w:cs="宋体"/>
          <w:b/>
          <w:color w:val="000000"/>
          <w:sz w:val="24"/>
        </w:rPr>
      </w:pPr>
    </w:p>
    <w:p>
      <w:pPr>
        <w:rPr>
          <w:rFonts w:ascii="宋体" w:hAnsi="宋体" w:cs="宋体"/>
          <w:b/>
          <w:color w:val="000000"/>
          <w:sz w:val="24"/>
        </w:rPr>
      </w:pPr>
      <w:r>
        <w:rPr>
          <w:rFonts w:hint="eastAsia" w:ascii="宋体" w:hAnsi="宋体" w:cs="宋体"/>
          <w:b/>
          <w:color w:val="000000"/>
          <w:sz w:val="24"/>
        </w:rPr>
        <w:t>2.入侵防御系统参数：</w:t>
      </w:r>
    </w:p>
    <w:p>
      <w:pPr>
        <w:rPr>
          <w:rFonts w:ascii="宋体" w:hAnsi="宋体" w:cs="宋体"/>
          <w:b/>
          <w:color w:val="000000"/>
          <w:sz w:val="24"/>
        </w:rPr>
      </w:pPr>
    </w:p>
    <w:tbl>
      <w:tblPr>
        <w:tblStyle w:val="22"/>
        <w:tblW w:w="9992" w:type="dxa"/>
        <w:tblInd w:w="-5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3"/>
        <w:gridCol w:w="1985"/>
        <w:gridCol w:w="6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03" w:type="dxa"/>
            <w:tcBorders>
              <w:top w:val="single" w:color="000000" w:sz="4" w:space="0"/>
              <w:left w:val="single" w:color="000000" w:sz="4" w:space="0"/>
              <w:bottom w:val="single" w:color="000000" w:sz="4" w:space="0"/>
              <w:right w:val="single" w:color="000000" w:sz="4" w:space="0"/>
            </w:tcBorders>
          </w:tcPr>
          <w:p>
            <w:pPr>
              <w:pStyle w:val="51"/>
              <w:adjustRightInd w:val="0"/>
              <w:snapToGrid w:val="0"/>
              <w:ind w:firstLine="0" w:firstLineChars="0"/>
              <w:jc w:val="center"/>
              <w:rPr>
                <w:rFonts w:ascii="宋体" w:hAnsi="宋体"/>
                <w:b/>
                <w:szCs w:val="21"/>
              </w:rPr>
            </w:pPr>
            <w:r>
              <w:rPr>
                <w:rFonts w:hint="eastAsia" w:ascii="宋体" w:hAnsi="宋体"/>
                <w:b/>
                <w:szCs w:val="21"/>
              </w:rPr>
              <w:t>指标项</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ind w:firstLine="0" w:firstLineChars="0"/>
              <w:jc w:val="center"/>
              <w:rPr>
                <w:rFonts w:ascii="宋体" w:hAnsi="宋体"/>
                <w:b/>
                <w:szCs w:val="21"/>
              </w:rPr>
            </w:pPr>
            <w:r>
              <w:rPr>
                <w:rFonts w:hint="eastAsia" w:ascii="宋体" w:hAnsi="宋体"/>
                <w:b/>
                <w:szCs w:val="21"/>
              </w:rPr>
              <w:t>指标子项</w:t>
            </w:r>
          </w:p>
        </w:tc>
        <w:tc>
          <w:tcPr>
            <w:tcW w:w="6804" w:type="dxa"/>
            <w:tcBorders>
              <w:top w:val="single" w:color="000000" w:sz="4" w:space="0"/>
              <w:left w:val="single" w:color="000000" w:sz="4" w:space="0"/>
              <w:bottom w:val="single" w:color="000000" w:sz="4" w:space="0"/>
              <w:right w:val="single" w:color="000000" w:sz="4" w:space="0"/>
            </w:tcBorders>
          </w:tcPr>
          <w:p>
            <w:pPr>
              <w:pStyle w:val="51"/>
              <w:adjustRightInd w:val="0"/>
              <w:snapToGrid w:val="0"/>
              <w:ind w:firstLine="0" w:firstLineChars="0"/>
              <w:jc w:val="center"/>
              <w:rPr>
                <w:rFonts w:ascii="宋体" w:hAnsi="宋体"/>
                <w:b/>
                <w:szCs w:val="21"/>
              </w:rPr>
            </w:pPr>
            <w:r>
              <w:rPr>
                <w:rFonts w:hint="eastAsia" w:ascii="宋体" w:hAnsi="宋体"/>
                <w:b/>
                <w:szCs w:val="21"/>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03"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ind w:firstLine="0" w:firstLineChars="0"/>
              <w:jc w:val="center"/>
              <w:rPr>
                <w:rFonts w:ascii="宋体" w:hAnsi="宋体"/>
                <w:sz w:val="18"/>
                <w:szCs w:val="18"/>
              </w:rPr>
            </w:pPr>
            <w:r>
              <w:rPr>
                <w:rFonts w:hint="eastAsia" w:ascii="宋体" w:hAnsi="宋体"/>
                <w:sz w:val="18"/>
                <w:szCs w:val="18"/>
              </w:rPr>
              <w:t>系统架构</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ind w:firstLine="0" w:firstLineChars="0"/>
              <w:jc w:val="left"/>
              <w:rPr>
                <w:rFonts w:ascii="宋体" w:hAnsi="宋体"/>
                <w:sz w:val="18"/>
                <w:szCs w:val="18"/>
              </w:rPr>
            </w:pPr>
            <w:r>
              <w:rPr>
                <w:rFonts w:hint="eastAsia" w:ascii="宋体" w:hAnsi="宋体"/>
                <w:sz w:val="18"/>
                <w:szCs w:val="18"/>
              </w:rPr>
              <w:t>系统架构</w:t>
            </w:r>
          </w:p>
        </w:tc>
        <w:tc>
          <w:tcPr>
            <w:tcW w:w="6804"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ind w:firstLine="0" w:firstLineChars="0"/>
              <w:rPr>
                <w:rFonts w:ascii="宋体" w:hAnsi="宋体"/>
                <w:sz w:val="18"/>
                <w:szCs w:val="18"/>
              </w:rPr>
            </w:pPr>
            <w:r>
              <w:rPr>
                <w:rFonts w:hint="eastAsia" w:ascii="宋体" w:hAnsi="宋体"/>
                <w:sz w:val="18"/>
                <w:szCs w:val="18"/>
              </w:rPr>
              <w:t>产品应采用1U专用机架式硬件设备，系统硬件为全内置封闭式结构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03" w:type="dxa"/>
            <w:tcBorders>
              <w:top w:val="single" w:color="000000" w:sz="4" w:space="0"/>
              <w:left w:val="single" w:color="000000" w:sz="4" w:space="0"/>
              <w:right w:val="single" w:color="000000" w:sz="4" w:space="0"/>
            </w:tcBorders>
            <w:vAlign w:val="center"/>
          </w:tcPr>
          <w:p>
            <w:pPr>
              <w:pStyle w:val="51"/>
              <w:adjustRightInd w:val="0"/>
              <w:snapToGrid w:val="0"/>
              <w:ind w:firstLine="0" w:firstLineChars="0"/>
              <w:jc w:val="center"/>
              <w:rPr>
                <w:rFonts w:ascii="宋体" w:hAnsi="宋体"/>
                <w:sz w:val="18"/>
                <w:szCs w:val="18"/>
              </w:rPr>
            </w:pPr>
            <w:r>
              <w:rPr>
                <w:rFonts w:hint="eastAsia" w:ascii="宋体" w:hAnsi="宋体"/>
                <w:sz w:val="18"/>
                <w:szCs w:val="18"/>
              </w:rPr>
              <w:t>硬件架构</w:t>
            </w:r>
          </w:p>
        </w:tc>
        <w:tc>
          <w:tcPr>
            <w:tcW w:w="1985" w:type="dxa"/>
            <w:tcBorders>
              <w:top w:val="single" w:color="000000" w:sz="4" w:space="0"/>
              <w:left w:val="single" w:color="000000" w:sz="4" w:space="0"/>
              <w:right w:val="single" w:color="000000" w:sz="4" w:space="0"/>
            </w:tcBorders>
            <w:vAlign w:val="center"/>
          </w:tcPr>
          <w:p>
            <w:pPr>
              <w:pStyle w:val="51"/>
              <w:adjustRightInd w:val="0"/>
              <w:snapToGrid w:val="0"/>
              <w:ind w:firstLine="0" w:firstLineChars="0"/>
              <w:jc w:val="left"/>
              <w:rPr>
                <w:rFonts w:ascii="宋体" w:hAnsi="宋体"/>
                <w:sz w:val="18"/>
                <w:szCs w:val="18"/>
              </w:rPr>
            </w:pPr>
            <w:r>
              <w:rPr>
                <w:rFonts w:hint="eastAsia" w:ascii="宋体" w:hAnsi="宋体"/>
                <w:sz w:val="18"/>
                <w:szCs w:val="18"/>
              </w:rPr>
              <w:t>基本网络接口</w:t>
            </w:r>
          </w:p>
        </w:tc>
        <w:tc>
          <w:tcPr>
            <w:tcW w:w="6804"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ind w:firstLine="0" w:firstLineChars="0"/>
              <w:rPr>
                <w:rFonts w:ascii="宋体" w:hAnsi="宋体"/>
                <w:sz w:val="18"/>
                <w:szCs w:val="18"/>
              </w:rPr>
            </w:pPr>
            <w:r>
              <w:rPr>
                <w:rFonts w:hint="eastAsia" w:ascii="宋体" w:hAnsi="宋体"/>
                <w:sz w:val="18"/>
                <w:szCs w:val="18"/>
              </w:rPr>
              <w:t>电口*6,</w:t>
            </w:r>
            <w:r>
              <w:rPr>
                <w:rFonts w:ascii="宋体" w:hAnsi="宋体"/>
                <w:sz w:val="18"/>
                <w:szCs w:val="18"/>
              </w:rPr>
              <w:t>2</w:t>
            </w:r>
            <w:r>
              <w:rPr>
                <w:rFonts w:hint="eastAsia" w:ascii="宋体" w:hAnsi="宋体"/>
                <w:sz w:val="18"/>
                <w:szCs w:val="18"/>
              </w:rPr>
              <w:t>对千兆电口Bypass，</w:t>
            </w:r>
            <w:r>
              <w:rPr>
                <w:rFonts w:hint="eastAsia" w:ascii="宋体" w:hAnsi="宋体"/>
                <w:sz w:val="18"/>
                <w:szCs w:val="18"/>
                <w:lang w:val="en-US" w:eastAsia="zh-CN"/>
              </w:rPr>
              <w:t>2对万兆光口，最大可以增加</w:t>
            </w:r>
            <w:r>
              <w:rPr>
                <w:rFonts w:hint="eastAsia" w:ascii="宋体" w:hAnsi="宋体"/>
                <w:sz w:val="18"/>
                <w:szCs w:val="18"/>
              </w:rPr>
              <w:t>扩展槽≥</w:t>
            </w:r>
            <w:r>
              <w:rPr>
                <w:rFonts w:ascii="宋体" w:hAnsi="宋体"/>
                <w:sz w:val="18"/>
                <w:szCs w:val="18"/>
              </w:rPr>
              <w:t>2</w:t>
            </w:r>
            <w:r>
              <w:rPr>
                <w:rFonts w:hint="eastAsia" w:ascii="宋体" w:hAnsi="宋体"/>
                <w:sz w:val="18"/>
                <w:szCs w:val="18"/>
              </w:rPr>
              <w:t>个。扩展槽可选配扩展卡，每个扩展槽可以插入4千兆电口或4千兆光口，最大可扩展至14个</w:t>
            </w:r>
            <w:r>
              <w:rPr>
                <w:rFonts w:hint="eastAsia" w:ascii="宋体" w:hAnsi="宋体"/>
                <w:sz w:val="18"/>
                <w:szCs w:val="18"/>
                <w:lang w:eastAsia="zh-CN"/>
              </w:rPr>
              <w:t>万</w:t>
            </w:r>
            <w:r>
              <w:rPr>
                <w:rFonts w:hint="eastAsia" w:ascii="宋体" w:hAnsi="宋体"/>
                <w:sz w:val="18"/>
                <w:szCs w:val="18"/>
              </w:rPr>
              <w:t>兆接口。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 w:hRule="atLeast"/>
        </w:trPr>
        <w:tc>
          <w:tcPr>
            <w:tcW w:w="1203" w:type="dxa"/>
            <w:vMerge w:val="restart"/>
            <w:tcBorders>
              <w:top w:val="single" w:color="000000" w:sz="4" w:space="0"/>
              <w:left w:val="single" w:color="000000" w:sz="4" w:space="0"/>
              <w:right w:val="single" w:color="000000" w:sz="4" w:space="0"/>
            </w:tcBorders>
            <w:vAlign w:val="center"/>
          </w:tcPr>
          <w:p>
            <w:pPr>
              <w:pStyle w:val="51"/>
              <w:adjustRightInd w:val="0"/>
              <w:snapToGrid w:val="0"/>
              <w:ind w:firstLine="0" w:firstLineChars="0"/>
              <w:jc w:val="center"/>
              <w:rPr>
                <w:rFonts w:ascii="宋体" w:hAnsi="宋体"/>
                <w:sz w:val="18"/>
                <w:szCs w:val="18"/>
              </w:rPr>
            </w:pPr>
            <w:r>
              <w:rPr>
                <w:rFonts w:hint="eastAsia" w:ascii="宋体" w:hAnsi="宋体"/>
                <w:sz w:val="18"/>
                <w:szCs w:val="18"/>
              </w:rPr>
              <w:t>性能要求</w:t>
            </w:r>
          </w:p>
        </w:tc>
        <w:tc>
          <w:tcPr>
            <w:tcW w:w="1985" w:type="dxa"/>
            <w:tcBorders>
              <w:top w:val="single" w:color="000000" w:sz="4" w:space="0"/>
              <w:left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吞吐能力</w:t>
            </w:r>
          </w:p>
        </w:tc>
        <w:tc>
          <w:tcPr>
            <w:tcW w:w="6804" w:type="dxa"/>
            <w:tcBorders>
              <w:top w:val="single" w:color="000000" w:sz="4" w:space="0"/>
              <w:left w:val="single" w:color="000000" w:sz="4" w:space="0"/>
              <w:bottom w:val="single" w:color="000000" w:sz="4" w:space="0"/>
              <w:right w:val="single" w:color="000000" w:sz="4" w:space="0"/>
            </w:tcBorders>
            <w:vAlign w:val="center"/>
          </w:tcPr>
          <w:p>
            <w:pPr>
              <w:widowControl/>
              <w:rPr>
                <w:rFonts w:hint="default" w:ascii="宋体" w:hAnsi="宋体" w:eastAsiaTheme="minorEastAsia"/>
                <w:sz w:val="18"/>
                <w:szCs w:val="18"/>
                <w:lang w:val="en-US" w:eastAsia="zh-CN"/>
              </w:rPr>
            </w:pPr>
            <w:r>
              <w:rPr>
                <w:rFonts w:hint="eastAsia" w:ascii="宋体" w:hAnsi="宋体"/>
                <w:sz w:val="18"/>
                <w:szCs w:val="18"/>
              </w:rPr>
              <w:t>吞吐量≥</w:t>
            </w:r>
            <w:r>
              <w:rPr>
                <w:rFonts w:hint="eastAsia" w:ascii="宋体" w:hAnsi="宋体"/>
                <w:sz w:val="18"/>
                <w:szCs w:val="18"/>
                <w:lang w:val="en-US" w:eastAsia="zh-CN"/>
              </w:rPr>
              <w:t>40G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 w:hRule="atLeast"/>
        </w:trPr>
        <w:tc>
          <w:tcPr>
            <w:tcW w:w="1203" w:type="dxa"/>
            <w:vMerge w:val="continue"/>
            <w:tcBorders>
              <w:top w:val="single" w:color="000000" w:sz="4" w:space="0"/>
              <w:left w:val="single" w:color="000000" w:sz="4" w:space="0"/>
              <w:right w:val="single" w:color="000000" w:sz="4" w:space="0"/>
            </w:tcBorders>
            <w:vAlign w:val="center"/>
          </w:tcPr>
          <w:p>
            <w:pPr>
              <w:pStyle w:val="51"/>
              <w:adjustRightInd w:val="0"/>
              <w:snapToGrid w:val="0"/>
              <w:ind w:firstLine="0" w:firstLineChars="0"/>
              <w:jc w:val="center"/>
              <w:rPr>
                <w:rFonts w:ascii="宋体" w:hAnsi="宋体"/>
                <w:sz w:val="18"/>
                <w:szCs w:val="18"/>
              </w:rPr>
            </w:pPr>
          </w:p>
        </w:tc>
        <w:tc>
          <w:tcPr>
            <w:tcW w:w="1985" w:type="dxa"/>
            <w:tcBorders>
              <w:top w:val="single" w:color="000000" w:sz="4" w:space="0"/>
              <w:left w:val="single" w:color="000000" w:sz="4" w:space="0"/>
              <w:right w:val="single" w:color="000000" w:sz="4" w:space="0"/>
            </w:tcBorders>
            <w:vAlign w:val="center"/>
          </w:tcPr>
          <w:p>
            <w:pPr>
              <w:widowControl/>
              <w:jc w:val="left"/>
              <w:rPr>
                <w:rFonts w:ascii="宋体" w:hAnsi="宋体"/>
                <w:sz w:val="18"/>
                <w:szCs w:val="18"/>
              </w:rPr>
            </w:pPr>
            <w:r>
              <w:rPr>
                <w:rFonts w:hint="eastAsia" w:ascii="宋体" w:hAnsi="宋体"/>
                <w:sz w:val="18"/>
                <w:szCs w:val="18"/>
              </w:rPr>
              <w:t>防护</w:t>
            </w:r>
            <w:r>
              <w:rPr>
                <w:rFonts w:hint="eastAsia" w:ascii="宋体" w:hAnsi="宋体" w:cs="宋体"/>
                <w:kern w:val="0"/>
                <w:sz w:val="18"/>
                <w:szCs w:val="18"/>
              </w:rPr>
              <w:t>能力</w:t>
            </w:r>
          </w:p>
        </w:tc>
        <w:tc>
          <w:tcPr>
            <w:tcW w:w="6804" w:type="dxa"/>
            <w:tcBorders>
              <w:top w:val="single" w:color="000000" w:sz="4" w:space="0"/>
              <w:left w:val="single" w:color="000000" w:sz="4" w:space="0"/>
              <w:bottom w:val="single" w:color="000000" w:sz="4" w:space="0"/>
              <w:right w:val="single" w:color="000000" w:sz="4" w:space="0"/>
            </w:tcBorders>
            <w:vAlign w:val="center"/>
          </w:tcPr>
          <w:p>
            <w:pPr>
              <w:widowControl/>
              <w:rPr>
                <w:rFonts w:hint="default" w:ascii="宋体" w:hAnsi="宋体" w:cs="宋体" w:eastAsiaTheme="minorEastAsia"/>
                <w:kern w:val="0"/>
                <w:sz w:val="18"/>
                <w:szCs w:val="18"/>
                <w:lang w:val="en-US" w:eastAsia="zh-CN"/>
              </w:rPr>
            </w:pPr>
            <w:r>
              <w:rPr>
                <w:rFonts w:hint="eastAsia" w:ascii="宋体" w:hAnsi="宋体"/>
                <w:sz w:val="18"/>
                <w:szCs w:val="18"/>
              </w:rPr>
              <w:t>≥</w:t>
            </w:r>
            <w:r>
              <w:rPr>
                <w:rFonts w:hint="eastAsia" w:ascii="宋体" w:hAnsi="宋体"/>
                <w:sz w:val="18"/>
                <w:szCs w:val="18"/>
                <w:lang w:val="en-US" w:eastAsia="zh-CN"/>
              </w:rPr>
              <w:t>20G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 w:hRule="atLeast"/>
        </w:trPr>
        <w:tc>
          <w:tcPr>
            <w:tcW w:w="1203" w:type="dxa"/>
            <w:vMerge w:val="continue"/>
            <w:tcBorders>
              <w:left w:val="single" w:color="000000" w:sz="4" w:space="0"/>
              <w:right w:val="single" w:color="000000" w:sz="4" w:space="0"/>
            </w:tcBorders>
            <w:vAlign w:val="center"/>
          </w:tcPr>
          <w:p>
            <w:pPr>
              <w:pStyle w:val="51"/>
              <w:adjustRightInd w:val="0"/>
              <w:snapToGrid w:val="0"/>
              <w:ind w:firstLine="0" w:firstLineChars="0"/>
              <w:jc w:val="center"/>
              <w:rPr>
                <w:rFonts w:ascii="宋体" w:hAnsi="宋体"/>
                <w:sz w:val="18"/>
                <w:szCs w:val="18"/>
              </w:rPr>
            </w:pPr>
          </w:p>
        </w:tc>
        <w:tc>
          <w:tcPr>
            <w:tcW w:w="1985" w:type="dxa"/>
            <w:tcBorders>
              <w:left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并发TCP会话数</w:t>
            </w:r>
          </w:p>
        </w:tc>
        <w:tc>
          <w:tcPr>
            <w:tcW w:w="6804"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kern w:val="0"/>
                <w:sz w:val="18"/>
                <w:szCs w:val="18"/>
              </w:rPr>
            </w:pPr>
            <w:r>
              <w:rPr>
                <w:rFonts w:hint="eastAsia" w:ascii="宋体" w:hAnsi="宋体"/>
                <w:sz w:val="18"/>
                <w:szCs w:val="18"/>
              </w:rPr>
              <w:t>≥</w:t>
            </w:r>
            <w:r>
              <w:rPr>
                <w:rFonts w:hint="eastAsia" w:ascii="宋体" w:hAnsi="宋体"/>
                <w:sz w:val="18"/>
                <w:szCs w:val="18"/>
                <w:lang w:val="en-US" w:eastAsia="zh-CN"/>
              </w:rPr>
              <w:t>120</w:t>
            </w:r>
            <w:r>
              <w:rPr>
                <w:rFonts w:hint="eastAsia" w:ascii="宋体" w:hAnsi="宋体"/>
                <w:sz w:val="18"/>
                <w:szCs w:val="18"/>
              </w:rPr>
              <w:t>0</w:t>
            </w:r>
            <w:r>
              <w:rPr>
                <w:rFonts w:hint="eastAsia" w:ascii="宋体" w:hAnsi="宋体" w:cs="宋体"/>
                <w:kern w:val="0"/>
                <w:sz w:val="18"/>
                <w:szCs w:val="18"/>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03" w:type="dxa"/>
            <w:vMerge w:val="restart"/>
            <w:tcBorders>
              <w:left w:val="single" w:color="000000" w:sz="4" w:space="0"/>
              <w:right w:val="single" w:color="000000" w:sz="4" w:space="0"/>
            </w:tcBorders>
            <w:vAlign w:val="center"/>
          </w:tcPr>
          <w:p>
            <w:pPr>
              <w:pStyle w:val="51"/>
              <w:adjustRightInd w:val="0"/>
              <w:snapToGrid w:val="0"/>
              <w:ind w:firstLine="0" w:firstLineChars="0"/>
              <w:jc w:val="center"/>
              <w:rPr>
                <w:rFonts w:ascii="宋体" w:hAnsi="宋体"/>
                <w:b/>
                <w:sz w:val="18"/>
                <w:szCs w:val="18"/>
              </w:rPr>
            </w:pPr>
            <w:r>
              <w:rPr>
                <w:rFonts w:hint="eastAsia" w:ascii="宋体" w:hAnsi="宋体"/>
                <w:b/>
                <w:sz w:val="18"/>
                <w:szCs w:val="18"/>
              </w:rPr>
              <w:t>部署能力</w:t>
            </w:r>
          </w:p>
        </w:tc>
        <w:tc>
          <w:tcPr>
            <w:tcW w:w="1985" w:type="dxa"/>
            <w:vMerge w:val="restart"/>
            <w:tcBorders>
              <w:left w:val="single" w:color="000000" w:sz="4" w:space="0"/>
              <w:right w:val="single" w:color="000000" w:sz="4" w:space="0"/>
            </w:tcBorders>
            <w:vAlign w:val="center"/>
          </w:tcPr>
          <w:p>
            <w:pPr>
              <w:widowControl/>
              <w:jc w:val="left"/>
              <w:rPr>
                <w:rFonts w:ascii="宋体" w:hAnsi="宋体"/>
                <w:b/>
                <w:sz w:val="18"/>
                <w:szCs w:val="18"/>
              </w:rPr>
            </w:pPr>
            <w:r>
              <w:rPr>
                <w:rFonts w:hint="eastAsia" w:ascii="宋体" w:hAnsi="宋体"/>
                <w:b/>
                <w:sz w:val="18"/>
                <w:szCs w:val="18"/>
              </w:rPr>
              <w:t>部署模式</w:t>
            </w:r>
          </w:p>
        </w:tc>
        <w:tc>
          <w:tcPr>
            <w:tcW w:w="6804"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sz w:val="18"/>
                <w:szCs w:val="18"/>
              </w:rPr>
            </w:pPr>
            <w:r>
              <w:rPr>
                <w:rFonts w:hint="eastAsia" w:ascii="宋体" w:hAnsi="宋体"/>
                <w:sz w:val="18"/>
                <w:szCs w:val="18"/>
              </w:rPr>
              <w:t>透明部署（基于透明网桥），需即插即用，无需做任何配置即可防护。支持旁路部署。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03" w:type="dxa"/>
            <w:vMerge w:val="continue"/>
            <w:tcBorders>
              <w:left w:val="single" w:color="000000" w:sz="4" w:space="0"/>
              <w:right w:val="single" w:color="000000" w:sz="4" w:space="0"/>
            </w:tcBorders>
            <w:vAlign w:val="center"/>
          </w:tcPr>
          <w:p>
            <w:pPr>
              <w:pStyle w:val="51"/>
              <w:adjustRightInd w:val="0"/>
              <w:snapToGrid w:val="0"/>
              <w:ind w:firstLine="0" w:firstLineChars="0"/>
              <w:jc w:val="center"/>
              <w:rPr>
                <w:rFonts w:ascii="宋体" w:hAnsi="宋体"/>
                <w:b/>
                <w:sz w:val="18"/>
                <w:szCs w:val="18"/>
              </w:rPr>
            </w:pPr>
          </w:p>
        </w:tc>
        <w:tc>
          <w:tcPr>
            <w:tcW w:w="1985" w:type="dxa"/>
            <w:vMerge w:val="continue"/>
            <w:tcBorders>
              <w:left w:val="single" w:color="000000" w:sz="4" w:space="0"/>
              <w:right w:val="single" w:color="000000" w:sz="4" w:space="0"/>
            </w:tcBorders>
            <w:vAlign w:val="center"/>
          </w:tcPr>
          <w:p>
            <w:pPr>
              <w:widowControl/>
              <w:jc w:val="left"/>
              <w:rPr>
                <w:rFonts w:ascii="宋体" w:hAnsi="宋体"/>
                <w:b/>
                <w:sz w:val="18"/>
                <w:szCs w:val="18"/>
              </w:rPr>
            </w:pPr>
          </w:p>
        </w:tc>
        <w:tc>
          <w:tcPr>
            <w:tcW w:w="6804"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sz w:val="18"/>
                <w:szCs w:val="18"/>
              </w:rPr>
            </w:pPr>
            <w:r>
              <w:rPr>
                <w:rFonts w:hint="eastAsia" w:ascii="宋体" w:hAnsi="宋体"/>
                <w:sz w:val="18"/>
                <w:szCs w:val="18"/>
              </w:rPr>
              <w:t>策略路由（支持流量牵引）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1203" w:type="dxa"/>
            <w:vMerge w:val="continue"/>
            <w:tcBorders>
              <w:left w:val="single" w:color="000000" w:sz="4" w:space="0"/>
              <w:right w:val="single" w:color="000000" w:sz="4" w:space="0"/>
            </w:tcBorders>
            <w:vAlign w:val="center"/>
          </w:tcPr>
          <w:p>
            <w:pPr>
              <w:jc w:val="center"/>
              <w:rPr>
                <w:rFonts w:ascii="宋体" w:hAnsi="宋体"/>
                <w:b/>
                <w:sz w:val="18"/>
                <w:szCs w:val="18"/>
              </w:rPr>
            </w:pPr>
          </w:p>
        </w:tc>
        <w:tc>
          <w:tcPr>
            <w:tcW w:w="1985" w:type="dxa"/>
            <w:tcBorders>
              <w:left w:val="single" w:color="000000" w:sz="4" w:space="0"/>
              <w:right w:val="single" w:color="000000" w:sz="4" w:space="0"/>
            </w:tcBorders>
            <w:vAlign w:val="center"/>
          </w:tcPr>
          <w:p>
            <w:pPr>
              <w:jc w:val="left"/>
              <w:rPr>
                <w:rFonts w:ascii="宋体" w:hAnsi="宋体"/>
                <w:b/>
                <w:sz w:val="18"/>
                <w:szCs w:val="18"/>
              </w:rPr>
            </w:pPr>
            <w:r>
              <w:rPr>
                <w:rFonts w:hint="eastAsia" w:ascii="宋体" w:hAnsi="宋体"/>
                <w:b/>
                <w:sz w:val="18"/>
                <w:szCs w:val="18"/>
              </w:rPr>
              <w:t>检测引擎</w:t>
            </w:r>
          </w:p>
        </w:tc>
        <w:tc>
          <w:tcPr>
            <w:tcW w:w="6804" w:type="dxa"/>
            <w:tcBorders>
              <w:top w:val="single" w:color="000000" w:sz="4" w:space="0"/>
              <w:left w:val="single" w:color="000000" w:sz="4" w:space="0"/>
              <w:right w:val="single" w:color="000000" w:sz="4" w:space="0"/>
            </w:tcBorders>
            <w:vAlign w:val="center"/>
          </w:tcPr>
          <w:p>
            <w:pPr>
              <w:rPr>
                <w:rFonts w:ascii="宋体" w:hAnsi="宋体" w:cs="宋体"/>
                <w:sz w:val="18"/>
                <w:szCs w:val="18"/>
              </w:rPr>
            </w:pPr>
            <w:r>
              <w:rPr>
                <w:rFonts w:hint="eastAsia" w:ascii="宋体" w:hAnsi="宋体"/>
                <w:sz w:val="18"/>
                <w:szCs w:val="18"/>
              </w:rPr>
              <w:t>高性能攻击特征检测引擎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1203" w:type="dxa"/>
            <w:vMerge w:val="continue"/>
            <w:tcBorders>
              <w:left w:val="single" w:color="000000" w:sz="4" w:space="0"/>
              <w:right w:val="single" w:color="000000" w:sz="4" w:space="0"/>
            </w:tcBorders>
            <w:vAlign w:val="center"/>
          </w:tcPr>
          <w:p>
            <w:pPr>
              <w:jc w:val="center"/>
              <w:rPr>
                <w:rFonts w:ascii="宋体" w:hAnsi="宋体"/>
                <w:b/>
                <w:sz w:val="18"/>
                <w:szCs w:val="18"/>
              </w:rPr>
            </w:pPr>
          </w:p>
        </w:tc>
        <w:tc>
          <w:tcPr>
            <w:tcW w:w="1985" w:type="dxa"/>
            <w:vMerge w:val="restart"/>
            <w:tcBorders>
              <w:left w:val="single" w:color="000000" w:sz="4" w:space="0"/>
              <w:right w:val="single" w:color="000000" w:sz="4" w:space="0"/>
            </w:tcBorders>
            <w:vAlign w:val="center"/>
          </w:tcPr>
          <w:p>
            <w:pPr>
              <w:jc w:val="left"/>
              <w:rPr>
                <w:rFonts w:ascii="宋体" w:hAnsi="宋体"/>
                <w:b/>
                <w:sz w:val="18"/>
                <w:szCs w:val="18"/>
              </w:rPr>
            </w:pPr>
            <w:r>
              <w:rPr>
                <w:rFonts w:hint="eastAsia" w:ascii="宋体" w:hAnsi="宋体"/>
                <w:b/>
                <w:sz w:val="18"/>
                <w:szCs w:val="18"/>
              </w:rPr>
              <w:t>防护规则</w:t>
            </w:r>
          </w:p>
        </w:tc>
        <w:tc>
          <w:tcPr>
            <w:tcW w:w="6804" w:type="dxa"/>
            <w:tcBorders>
              <w:top w:val="single" w:color="000000" w:sz="4" w:space="0"/>
              <w:left w:val="single" w:color="000000" w:sz="4" w:space="0"/>
              <w:right w:val="single" w:color="000000" w:sz="4" w:space="0"/>
            </w:tcBorders>
            <w:vAlign w:val="center"/>
          </w:tcPr>
          <w:p>
            <w:pPr>
              <w:rPr>
                <w:rFonts w:ascii="宋体" w:hAnsi="宋体" w:cs="宋体"/>
                <w:sz w:val="18"/>
                <w:szCs w:val="18"/>
              </w:rPr>
            </w:pPr>
            <w:r>
              <w:rPr>
                <w:rFonts w:hint="eastAsia" w:ascii="宋体" w:hAnsi="宋体"/>
                <w:sz w:val="18"/>
                <w:szCs w:val="18"/>
              </w:rPr>
              <w:t>系统提供完善的内置规则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1203" w:type="dxa"/>
            <w:vMerge w:val="continue"/>
            <w:tcBorders>
              <w:left w:val="single" w:color="000000" w:sz="4" w:space="0"/>
              <w:right w:val="single" w:color="000000" w:sz="4" w:space="0"/>
            </w:tcBorders>
            <w:vAlign w:val="center"/>
          </w:tcPr>
          <w:p>
            <w:pPr>
              <w:jc w:val="center"/>
              <w:rPr>
                <w:rFonts w:ascii="宋体" w:hAnsi="宋体"/>
                <w:b/>
                <w:sz w:val="18"/>
                <w:szCs w:val="18"/>
              </w:rPr>
            </w:pPr>
          </w:p>
        </w:tc>
        <w:tc>
          <w:tcPr>
            <w:tcW w:w="1985" w:type="dxa"/>
            <w:vMerge w:val="continue"/>
            <w:tcBorders>
              <w:left w:val="single" w:color="000000" w:sz="4" w:space="0"/>
              <w:right w:val="single" w:color="000000" w:sz="4" w:space="0"/>
            </w:tcBorders>
            <w:vAlign w:val="center"/>
          </w:tcPr>
          <w:p>
            <w:pPr>
              <w:jc w:val="left"/>
              <w:rPr>
                <w:rFonts w:ascii="宋体" w:hAnsi="宋体"/>
                <w:b/>
                <w:sz w:val="18"/>
                <w:szCs w:val="18"/>
              </w:rPr>
            </w:pPr>
          </w:p>
        </w:tc>
        <w:tc>
          <w:tcPr>
            <w:tcW w:w="6804" w:type="dxa"/>
            <w:tcBorders>
              <w:top w:val="single" w:color="000000" w:sz="4" w:space="0"/>
              <w:left w:val="single" w:color="000000" w:sz="4" w:space="0"/>
              <w:right w:val="single" w:color="000000" w:sz="4" w:space="0"/>
            </w:tcBorders>
            <w:vAlign w:val="center"/>
          </w:tcPr>
          <w:p>
            <w:pPr>
              <w:rPr>
                <w:rFonts w:ascii="宋体" w:hAnsi="宋体" w:cs="宋体"/>
                <w:sz w:val="18"/>
                <w:szCs w:val="18"/>
              </w:rPr>
            </w:pPr>
            <w:r>
              <w:rPr>
                <w:rFonts w:hint="eastAsia" w:ascii="宋体" w:hAnsi="宋体"/>
                <w:sz w:val="18"/>
                <w:szCs w:val="18"/>
              </w:rPr>
              <w:t>提供高度灵活的自定义规则向导，适用于高级用户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203" w:type="dxa"/>
            <w:vMerge w:val="restart"/>
            <w:tcBorders>
              <w:left w:val="single" w:color="000000" w:sz="4" w:space="0"/>
              <w:right w:val="single" w:color="000000" w:sz="4" w:space="0"/>
            </w:tcBorders>
            <w:vAlign w:val="center"/>
          </w:tcPr>
          <w:p>
            <w:pPr>
              <w:jc w:val="center"/>
              <w:rPr>
                <w:rFonts w:ascii="宋体" w:hAnsi="宋体"/>
                <w:b/>
                <w:sz w:val="18"/>
                <w:szCs w:val="18"/>
              </w:rPr>
            </w:pPr>
            <w:r>
              <w:rPr>
                <w:rFonts w:hint="eastAsia" w:ascii="宋体" w:hAnsi="宋体"/>
                <w:b/>
                <w:sz w:val="18"/>
                <w:szCs w:val="18"/>
              </w:rPr>
              <w:t>安全特性</w:t>
            </w:r>
          </w:p>
        </w:tc>
        <w:tc>
          <w:tcPr>
            <w:tcW w:w="1985" w:type="dxa"/>
            <w:tcBorders>
              <w:left w:val="single" w:color="000000" w:sz="4" w:space="0"/>
              <w:right w:val="single" w:color="000000" w:sz="4" w:space="0"/>
            </w:tcBorders>
            <w:vAlign w:val="center"/>
          </w:tcPr>
          <w:p>
            <w:pPr>
              <w:jc w:val="left"/>
              <w:rPr>
                <w:rFonts w:ascii="宋体" w:hAnsi="宋体"/>
                <w:b/>
                <w:sz w:val="18"/>
                <w:szCs w:val="18"/>
              </w:rPr>
            </w:pPr>
            <w:r>
              <w:rPr>
                <w:rFonts w:hint="eastAsia" w:ascii="宋体" w:hAnsi="宋体"/>
                <w:b/>
                <w:sz w:val="18"/>
                <w:szCs w:val="18"/>
              </w:rPr>
              <w:t>★规则</w:t>
            </w:r>
            <w:r>
              <w:rPr>
                <w:rFonts w:ascii="宋体" w:hAnsi="宋体"/>
                <w:b/>
                <w:sz w:val="18"/>
                <w:szCs w:val="18"/>
              </w:rPr>
              <w:t>数量</w:t>
            </w:r>
          </w:p>
        </w:tc>
        <w:tc>
          <w:tcPr>
            <w:tcW w:w="6804" w:type="dxa"/>
            <w:tcBorders>
              <w:top w:val="single" w:color="000000" w:sz="4" w:space="0"/>
              <w:left w:val="single" w:color="000000" w:sz="4" w:space="0"/>
              <w:right w:val="single" w:color="000000" w:sz="4" w:space="0"/>
            </w:tcBorders>
            <w:vAlign w:val="center"/>
          </w:tcPr>
          <w:p>
            <w:pPr>
              <w:rPr>
                <w:rFonts w:ascii="宋体" w:hAnsi="宋体" w:cs="宋体"/>
                <w:b/>
                <w:sz w:val="18"/>
                <w:szCs w:val="18"/>
              </w:rPr>
            </w:pPr>
            <w:r>
              <w:rPr>
                <w:rFonts w:hint="eastAsia" w:ascii="宋体" w:hAnsi="宋体"/>
                <w:b/>
                <w:sz w:val="18"/>
                <w:szCs w:val="18"/>
              </w:rPr>
              <w:t>≥</w:t>
            </w:r>
            <w:r>
              <w:rPr>
                <w:rFonts w:ascii="宋体" w:hAnsi="宋体"/>
                <w:b/>
                <w:sz w:val="18"/>
                <w:szCs w:val="18"/>
              </w:rPr>
              <w:t>24</w:t>
            </w:r>
            <w:r>
              <w:rPr>
                <w:rFonts w:hint="eastAsia" w:ascii="宋体" w:hAnsi="宋体"/>
                <w:b/>
                <w:sz w:val="18"/>
                <w:szCs w:val="18"/>
              </w:rPr>
              <w:t>000条</w:t>
            </w:r>
            <w:r>
              <w:rPr>
                <w:rFonts w:hint="eastAsia" w:ascii="宋体" w:hAnsi="宋体"/>
                <w:b/>
                <w:bCs/>
                <w:sz w:val="18"/>
                <w:szCs w:val="18"/>
              </w:rPr>
              <w:t>（提供界面截图加盖原厂公章）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1203" w:type="dxa"/>
            <w:vMerge w:val="continue"/>
            <w:tcBorders>
              <w:left w:val="single" w:color="000000" w:sz="4" w:space="0"/>
              <w:right w:val="single" w:color="000000" w:sz="4" w:space="0"/>
            </w:tcBorders>
            <w:vAlign w:val="center"/>
          </w:tcPr>
          <w:p>
            <w:pPr>
              <w:jc w:val="center"/>
              <w:rPr>
                <w:rFonts w:ascii="宋体" w:hAnsi="宋体"/>
                <w:b/>
                <w:sz w:val="18"/>
                <w:szCs w:val="18"/>
              </w:rPr>
            </w:pPr>
          </w:p>
        </w:tc>
        <w:tc>
          <w:tcPr>
            <w:tcW w:w="1985" w:type="dxa"/>
            <w:tcBorders>
              <w:left w:val="single" w:color="000000" w:sz="4" w:space="0"/>
              <w:right w:val="single" w:color="000000" w:sz="4" w:space="0"/>
            </w:tcBorders>
            <w:vAlign w:val="center"/>
          </w:tcPr>
          <w:p>
            <w:pPr>
              <w:jc w:val="left"/>
              <w:rPr>
                <w:rFonts w:ascii="宋体" w:hAnsi="宋体"/>
                <w:b/>
                <w:sz w:val="18"/>
                <w:szCs w:val="18"/>
              </w:rPr>
            </w:pPr>
            <w:r>
              <w:rPr>
                <w:rFonts w:hint="eastAsia" w:ascii="宋体" w:hAnsi="宋体"/>
                <w:b/>
                <w:sz w:val="18"/>
                <w:szCs w:val="18"/>
              </w:rPr>
              <w:t>基本攻击</w:t>
            </w:r>
            <w:r>
              <w:rPr>
                <w:rFonts w:ascii="宋体" w:hAnsi="宋体"/>
                <w:b/>
                <w:sz w:val="18"/>
                <w:szCs w:val="18"/>
              </w:rPr>
              <w:t>拦截能力</w:t>
            </w:r>
          </w:p>
        </w:tc>
        <w:tc>
          <w:tcPr>
            <w:tcW w:w="6804" w:type="dxa"/>
            <w:tcBorders>
              <w:top w:val="single" w:color="000000" w:sz="4" w:space="0"/>
              <w:left w:val="single" w:color="000000" w:sz="4" w:space="0"/>
              <w:right w:val="single" w:color="000000" w:sz="4" w:space="0"/>
            </w:tcBorders>
            <w:vAlign w:val="center"/>
          </w:tcPr>
          <w:p>
            <w:pPr>
              <w:rPr>
                <w:rFonts w:ascii="宋体" w:hAnsi="宋体" w:cs="宋体"/>
                <w:sz w:val="18"/>
                <w:szCs w:val="18"/>
              </w:rPr>
            </w:pPr>
            <w:r>
              <w:rPr>
                <w:rFonts w:hint="eastAsia" w:ascii="宋体" w:hAnsi="宋体"/>
                <w:sz w:val="18"/>
                <w:szCs w:val="18"/>
              </w:rPr>
              <w:t>支持</w:t>
            </w:r>
            <w:r>
              <w:rPr>
                <w:rFonts w:ascii="宋体" w:hAnsi="宋体"/>
                <w:sz w:val="18"/>
                <w:szCs w:val="18"/>
              </w:rPr>
              <w:t>拦截对操作系统、数据库、邮件服务、FTP的攻击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1203" w:type="dxa"/>
            <w:vMerge w:val="continue"/>
            <w:tcBorders>
              <w:left w:val="single" w:color="000000" w:sz="4" w:space="0"/>
              <w:right w:val="single" w:color="000000" w:sz="4" w:space="0"/>
            </w:tcBorders>
            <w:vAlign w:val="center"/>
          </w:tcPr>
          <w:p>
            <w:pPr>
              <w:jc w:val="center"/>
              <w:rPr>
                <w:rFonts w:ascii="宋体" w:hAnsi="宋体"/>
                <w:b/>
                <w:sz w:val="18"/>
                <w:szCs w:val="18"/>
              </w:rPr>
            </w:pPr>
          </w:p>
        </w:tc>
        <w:tc>
          <w:tcPr>
            <w:tcW w:w="1985" w:type="dxa"/>
            <w:tcBorders>
              <w:left w:val="single" w:color="000000" w:sz="4" w:space="0"/>
              <w:right w:val="single" w:color="000000" w:sz="4" w:space="0"/>
            </w:tcBorders>
            <w:vAlign w:val="center"/>
          </w:tcPr>
          <w:p>
            <w:pPr>
              <w:jc w:val="left"/>
              <w:rPr>
                <w:rFonts w:ascii="宋体" w:hAnsi="宋体"/>
                <w:b/>
                <w:sz w:val="18"/>
                <w:szCs w:val="18"/>
              </w:rPr>
            </w:pPr>
            <w:r>
              <w:rPr>
                <w:rFonts w:hint="eastAsia" w:ascii="宋体" w:hAnsi="宋体"/>
                <w:b/>
                <w:sz w:val="18"/>
                <w:szCs w:val="18"/>
              </w:rPr>
              <w:t>病毒</w:t>
            </w:r>
            <w:r>
              <w:rPr>
                <w:rFonts w:ascii="宋体" w:hAnsi="宋体"/>
                <w:b/>
                <w:sz w:val="18"/>
                <w:szCs w:val="18"/>
              </w:rPr>
              <w:t>过滤</w:t>
            </w:r>
          </w:p>
        </w:tc>
        <w:tc>
          <w:tcPr>
            <w:tcW w:w="6804" w:type="dxa"/>
            <w:tcBorders>
              <w:top w:val="single" w:color="000000" w:sz="4" w:space="0"/>
              <w:left w:val="single" w:color="000000" w:sz="4" w:space="0"/>
              <w:right w:val="single" w:color="000000" w:sz="4" w:space="0"/>
            </w:tcBorders>
            <w:vAlign w:val="center"/>
          </w:tcPr>
          <w:p>
            <w:pPr>
              <w:rPr>
                <w:rFonts w:ascii="宋体" w:hAnsi="宋体"/>
                <w:sz w:val="18"/>
                <w:szCs w:val="18"/>
              </w:rPr>
            </w:pPr>
            <w:r>
              <w:rPr>
                <w:rFonts w:hint="eastAsia" w:ascii="宋体" w:hAnsi="宋体"/>
                <w:b/>
                <w:sz w:val="18"/>
                <w:szCs w:val="18"/>
              </w:rPr>
              <w:t>★</w:t>
            </w:r>
            <w:r>
              <w:rPr>
                <w:rFonts w:hint="eastAsia" w:ascii="宋体" w:hAnsi="宋体"/>
                <w:sz w:val="18"/>
                <w:szCs w:val="18"/>
              </w:rPr>
              <w:t>支持</w:t>
            </w:r>
            <w:r>
              <w:rPr>
                <w:rFonts w:ascii="宋体" w:hAnsi="宋体"/>
                <w:sz w:val="18"/>
                <w:szCs w:val="18"/>
              </w:rPr>
              <w:t>过滤病毒</w:t>
            </w:r>
            <w:r>
              <w:rPr>
                <w:rFonts w:hint="eastAsia" w:ascii="宋体" w:hAnsi="宋体"/>
                <w:sz w:val="18"/>
                <w:szCs w:val="18"/>
              </w:rPr>
              <w:t>、</w:t>
            </w:r>
            <w:r>
              <w:rPr>
                <w:rFonts w:ascii="宋体" w:hAnsi="宋体"/>
                <w:sz w:val="18"/>
                <w:szCs w:val="18"/>
              </w:rPr>
              <w:t>木马、恶意软件通讯行为</w:t>
            </w:r>
            <w:r>
              <w:rPr>
                <w:rFonts w:hint="eastAsia" w:ascii="宋体" w:hAnsi="宋体"/>
                <w:sz w:val="18"/>
                <w:szCs w:val="18"/>
              </w:rPr>
              <w:t>,</w:t>
            </w:r>
            <w:r>
              <w:rPr>
                <w:rFonts w:hint="eastAsia" w:ascii="宋体" w:hAnsi="宋体"/>
                <w:b/>
                <w:sz w:val="18"/>
                <w:szCs w:val="18"/>
              </w:rPr>
              <w:t>病毒库≥8000条</w:t>
            </w:r>
            <w:r>
              <w:rPr>
                <w:rFonts w:ascii="宋体" w:hAnsi="宋体"/>
                <w:b/>
                <w:sz w:val="18"/>
                <w:szCs w:val="18"/>
              </w:rPr>
              <w:t>。</w:t>
            </w:r>
            <w:r>
              <w:rPr>
                <w:rFonts w:hint="eastAsia" w:ascii="宋体" w:hAnsi="宋体"/>
                <w:b/>
                <w:bCs/>
                <w:sz w:val="18"/>
                <w:szCs w:val="18"/>
              </w:rPr>
              <w:t>（提供界面截图加盖原厂公章）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1203" w:type="dxa"/>
            <w:vMerge w:val="continue"/>
            <w:tcBorders>
              <w:left w:val="single" w:color="000000" w:sz="4" w:space="0"/>
              <w:right w:val="single" w:color="000000" w:sz="4" w:space="0"/>
            </w:tcBorders>
            <w:vAlign w:val="center"/>
          </w:tcPr>
          <w:p>
            <w:pPr>
              <w:jc w:val="center"/>
              <w:rPr>
                <w:rFonts w:ascii="宋体" w:hAnsi="宋体"/>
                <w:b/>
                <w:sz w:val="18"/>
                <w:szCs w:val="18"/>
              </w:rPr>
            </w:pPr>
          </w:p>
        </w:tc>
        <w:tc>
          <w:tcPr>
            <w:tcW w:w="1985" w:type="dxa"/>
            <w:tcBorders>
              <w:left w:val="single" w:color="000000" w:sz="4" w:space="0"/>
              <w:right w:val="single" w:color="000000" w:sz="4" w:space="0"/>
            </w:tcBorders>
            <w:vAlign w:val="center"/>
          </w:tcPr>
          <w:p>
            <w:pPr>
              <w:jc w:val="left"/>
              <w:rPr>
                <w:rFonts w:ascii="宋体" w:hAnsi="宋体"/>
                <w:b/>
                <w:sz w:val="18"/>
                <w:szCs w:val="18"/>
              </w:rPr>
            </w:pPr>
            <w:r>
              <w:rPr>
                <w:rFonts w:hint="eastAsia" w:ascii="宋体" w:hAnsi="宋体"/>
                <w:b/>
                <w:sz w:val="18"/>
                <w:szCs w:val="18"/>
              </w:rPr>
              <w:t>DDOS</w:t>
            </w:r>
            <w:r>
              <w:rPr>
                <w:rFonts w:ascii="宋体" w:hAnsi="宋体"/>
                <w:b/>
                <w:sz w:val="18"/>
                <w:szCs w:val="18"/>
              </w:rPr>
              <w:t>防护</w:t>
            </w:r>
          </w:p>
        </w:tc>
        <w:tc>
          <w:tcPr>
            <w:tcW w:w="6804" w:type="dxa"/>
            <w:tcBorders>
              <w:top w:val="single" w:color="000000" w:sz="4" w:space="0"/>
              <w:left w:val="single" w:color="000000" w:sz="4" w:space="0"/>
              <w:right w:val="single" w:color="000000" w:sz="4" w:space="0"/>
            </w:tcBorders>
            <w:vAlign w:val="center"/>
          </w:tcPr>
          <w:p>
            <w:pPr>
              <w:rPr>
                <w:rFonts w:ascii="宋体" w:hAnsi="宋体"/>
                <w:sz w:val="18"/>
                <w:szCs w:val="18"/>
              </w:rPr>
            </w:pPr>
            <w:r>
              <w:rPr>
                <w:rFonts w:hint="eastAsia" w:ascii="宋体" w:hAnsi="宋体"/>
                <w:b/>
                <w:sz w:val="18"/>
                <w:szCs w:val="18"/>
              </w:rPr>
              <w:t>★</w:t>
            </w:r>
            <w:r>
              <w:rPr>
                <w:rFonts w:hint="eastAsia" w:ascii="宋体" w:hAnsi="宋体"/>
                <w:sz w:val="18"/>
                <w:szCs w:val="18"/>
              </w:rPr>
              <w:t>TCP/UDP Flood防护，基于最大上限阀值设置，而非DDOS特征库</w:t>
            </w:r>
            <w:r>
              <w:rPr>
                <w:rFonts w:hint="eastAsia" w:ascii="宋体" w:hAnsi="宋体"/>
                <w:b/>
                <w:bCs/>
                <w:sz w:val="18"/>
                <w:szCs w:val="18"/>
              </w:rPr>
              <w:t>（提供界面截图加盖原厂公章）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1203" w:type="dxa"/>
            <w:vMerge w:val="continue"/>
            <w:tcBorders>
              <w:left w:val="single" w:color="000000" w:sz="4" w:space="0"/>
              <w:right w:val="single" w:color="000000" w:sz="4" w:space="0"/>
            </w:tcBorders>
            <w:vAlign w:val="center"/>
          </w:tcPr>
          <w:p>
            <w:pPr>
              <w:jc w:val="center"/>
              <w:rPr>
                <w:rFonts w:ascii="宋体" w:hAnsi="宋体"/>
                <w:b/>
                <w:sz w:val="18"/>
                <w:szCs w:val="18"/>
              </w:rPr>
            </w:pPr>
          </w:p>
        </w:tc>
        <w:tc>
          <w:tcPr>
            <w:tcW w:w="1985" w:type="dxa"/>
            <w:vMerge w:val="restart"/>
            <w:tcBorders>
              <w:left w:val="single" w:color="000000" w:sz="4" w:space="0"/>
              <w:right w:val="single" w:color="000000" w:sz="4" w:space="0"/>
            </w:tcBorders>
            <w:vAlign w:val="center"/>
          </w:tcPr>
          <w:p>
            <w:pPr>
              <w:jc w:val="left"/>
              <w:rPr>
                <w:rFonts w:ascii="宋体" w:hAnsi="宋体"/>
                <w:b/>
                <w:sz w:val="18"/>
                <w:szCs w:val="18"/>
              </w:rPr>
            </w:pPr>
            <w:r>
              <w:rPr>
                <w:rFonts w:hint="eastAsia" w:ascii="宋体" w:hAnsi="宋体"/>
                <w:b/>
                <w:sz w:val="18"/>
                <w:szCs w:val="18"/>
              </w:rPr>
              <w:t>上网行为管理</w:t>
            </w:r>
          </w:p>
        </w:tc>
        <w:tc>
          <w:tcPr>
            <w:tcW w:w="6804" w:type="dxa"/>
            <w:tcBorders>
              <w:top w:val="single" w:color="000000" w:sz="4" w:space="0"/>
              <w:left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识别应用库不少于</w:t>
            </w:r>
            <w:r>
              <w:rPr>
                <w:rFonts w:ascii="宋体" w:hAnsi="宋体" w:cs="宋体"/>
                <w:sz w:val="18"/>
                <w:szCs w:val="18"/>
              </w:rPr>
              <w:t>500</w:t>
            </w:r>
            <w:r>
              <w:rPr>
                <w:rFonts w:hint="eastAsia" w:ascii="宋体" w:hAnsi="宋体" w:cs="宋体"/>
                <w:sz w:val="18"/>
                <w:szCs w:val="18"/>
              </w:rPr>
              <w:t>种，并能够</w:t>
            </w:r>
            <w:r>
              <w:rPr>
                <w:rFonts w:ascii="宋体" w:hAnsi="宋体" w:cs="宋体"/>
                <w:sz w:val="18"/>
                <w:szCs w:val="18"/>
              </w:rPr>
              <w:t>对</w:t>
            </w:r>
            <w:r>
              <w:rPr>
                <w:rFonts w:hint="eastAsia" w:ascii="宋体" w:hAnsi="宋体" w:cs="宋体"/>
                <w:sz w:val="18"/>
                <w:szCs w:val="18"/>
              </w:rPr>
              <w:t>其</w:t>
            </w:r>
            <w:r>
              <w:rPr>
                <w:rFonts w:ascii="宋体" w:hAnsi="宋体" w:cs="宋体"/>
                <w:sz w:val="18"/>
                <w:szCs w:val="18"/>
              </w:rPr>
              <w:t>进行</w:t>
            </w:r>
            <w:r>
              <w:rPr>
                <w:rFonts w:hint="eastAsia" w:ascii="宋体" w:hAnsi="宋体" w:cs="宋体"/>
                <w:sz w:val="18"/>
                <w:szCs w:val="18"/>
              </w:rPr>
              <w:t>访问</w:t>
            </w:r>
            <w:r>
              <w:rPr>
                <w:rFonts w:ascii="宋体" w:hAnsi="宋体" w:cs="宋体"/>
                <w:sz w:val="18"/>
                <w:szCs w:val="18"/>
              </w:rPr>
              <w:t>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1203" w:type="dxa"/>
            <w:vMerge w:val="continue"/>
            <w:tcBorders>
              <w:left w:val="single" w:color="000000" w:sz="4" w:space="0"/>
              <w:right w:val="single" w:color="000000" w:sz="4" w:space="0"/>
            </w:tcBorders>
            <w:vAlign w:val="center"/>
          </w:tcPr>
          <w:p>
            <w:pPr>
              <w:jc w:val="center"/>
              <w:rPr>
                <w:rFonts w:ascii="宋体" w:hAnsi="宋体"/>
                <w:b/>
                <w:sz w:val="18"/>
                <w:szCs w:val="18"/>
              </w:rPr>
            </w:pPr>
          </w:p>
        </w:tc>
        <w:tc>
          <w:tcPr>
            <w:tcW w:w="1985" w:type="dxa"/>
            <w:vMerge w:val="continue"/>
            <w:tcBorders>
              <w:left w:val="single" w:color="000000" w:sz="4" w:space="0"/>
              <w:right w:val="single" w:color="000000" w:sz="4" w:space="0"/>
            </w:tcBorders>
            <w:vAlign w:val="center"/>
          </w:tcPr>
          <w:p>
            <w:pPr>
              <w:jc w:val="left"/>
              <w:rPr>
                <w:rFonts w:ascii="宋体" w:hAnsi="宋体"/>
                <w:b/>
                <w:sz w:val="18"/>
                <w:szCs w:val="18"/>
              </w:rPr>
            </w:pPr>
          </w:p>
        </w:tc>
        <w:tc>
          <w:tcPr>
            <w:tcW w:w="6804" w:type="dxa"/>
            <w:tcBorders>
              <w:top w:val="single" w:color="000000" w:sz="4" w:space="0"/>
              <w:left w:val="single" w:color="000000" w:sz="4" w:space="0"/>
              <w:right w:val="single" w:color="000000" w:sz="4" w:space="0"/>
            </w:tcBorders>
            <w:vAlign w:val="center"/>
          </w:tcPr>
          <w:p>
            <w:pPr>
              <w:rPr>
                <w:rFonts w:ascii="宋体" w:hAnsi="宋体"/>
                <w:sz w:val="18"/>
                <w:szCs w:val="18"/>
              </w:rPr>
            </w:pPr>
            <w:r>
              <w:rPr>
                <w:rFonts w:hint="eastAsia" w:ascii="宋体" w:hAnsi="宋体" w:cs="宋体"/>
                <w:sz w:val="18"/>
                <w:szCs w:val="18"/>
              </w:rPr>
              <w:t>支持恶意域名防护策略</w:t>
            </w:r>
            <w:r>
              <w:rPr>
                <w:rFonts w:ascii="宋体" w:hAnsi="宋体" w:cs="宋体"/>
                <w:sz w:val="18"/>
                <w:szCs w:val="18"/>
              </w:rPr>
              <w:t>,</w:t>
            </w:r>
            <w:r>
              <w:rPr>
                <w:rFonts w:hint="eastAsia" w:ascii="宋体" w:hAnsi="宋体" w:cs="宋体"/>
                <w:sz w:val="18"/>
                <w:szCs w:val="18"/>
              </w:rPr>
              <w:t>能够对色情/赌博/钓鱼/黑客/欺诈/违规类别进行域名区分，并提供访问控制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1203" w:type="dxa"/>
            <w:vMerge w:val="continue"/>
            <w:tcBorders>
              <w:left w:val="single" w:color="000000" w:sz="4" w:space="0"/>
              <w:right w:val="single" w:color="000000" w:sz="4" w:space="0"/>
            </w:tcBorders>
            <w:vAlign w:val="center"/>
          </w:tcPr>
          <w:p>
            <w:pPr>
              <w:jc w:val="center"/>
              <w:rPr>
                <w:rFonts w:ascii="宋体" w:hAnsi="宋体"/>
                <w:b/>
                <w:sz w:val="18"/>
                <w:szCs w:val="18"/>
              </w:rPr>
            </w:pPr>
          </w:p>
        </w:tc>
        <w:tc>
          <w:tcPr>
            <w:tcW w:w="1985" w:type="dxa"/>
            <w:tcBorders>
              <w:left w:val="single" w:color="000000" w:sz="4" w:space="0"/>
              <w:right w:val="single" w:color="000000" w:sz="4" w:space="0"/>
            </w:tcBorders>
            <w:vAlign w:val="center"/>
          </w:tcPr>
          <w:p>
            <w:pPr>
              <w:jc w:val="left"/>
              <w:rPr>
                <w:rFonts w:ascii="宋体" w:hAnsi="宋体"/>
                <w:b/>
                <w:sz w:val="18"/>
                <w:szCs w:val="18"/>
              </w:rPr>
            </w:pPr>
            <w:r>
              <w:rPr>
                <w:rFonts w:hint="eastAsia" w:ascii="宋体" w:hAnsi="宋体"/>
                <w:b/>
                <w:sz w:val="18"/>
                <w:szCs w:val="18"/>
              </w:rPr>
              <w:t>基本访问控制</w:t>
            </w:r>
          </w:p>
        </w:tc>
        <w:tc>
          <w:tcPr>
            <w:tcW w:w="6804" w:type="dxa"/>
            <w:tcBorders>
              <w:top w:val="single" w:color="000000" w:sz="4" w:space="0"/>
              <w:left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基于规则、</w:t>
            </w:r>
            <w:r>
              <w:rPr>
                <w:rFonts w:hint="eastAsia" w:ascii="宋体" w:hAnsi="宋体"/>
                <w:sz w:val="18"/>
                <w:szCs w:val="18"/>
              </w:rPr>
              <w:t>来源/目的IP</w:t>
            </w:r>
            <w:r>
              <w:rPr>
                <w:rFonts w:hint="eastAsia" w:ascii="宋体" w:hAnsi="宋体" w:cs="宋体"/>
                <w:sz w:val="18"/>
                <w:szCs w:val="18"/>
              </w:rPr>
              <w:t>的、来源/目的端口、时间ACL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1203" w:type="dxa"/>
            <w:vMerge w:val="continue"/>
            <w:tcBorders>
              <w:left w:val="single" w:color="000000" w:sz="4" w:space="0"/>
              <w:right w:val="single" w:color="000000" w:sz="4" w:space="0"/>
            </w:tcBorders>
            <w:vAlign w:val="center"/>
          </w:tcPr>
          <w:p>
            <w:pPr>
              <w:jc w:val="center"/>
              <w:rPr>
                <w:rFonts w:ascii="宋体" w:hAnsi="宋体"/>
                <w:b/>
                <w:sz w:val="18"/>
                <w:szCs w:val="18"/>
              </w:rPr>
            </w:pPr>
          </w:p>
        </w:tc>
        <w:tc>
          <w:tcPr>
            <w:tcW w:w="1985" w:type="dxa"/>
            <w:tcBorders>
              <w:left w:val="single" w:color="000000" w:sz="4" w:space="0"/>
              <w:right w:val="single" w:color="000000" w:sz="4" w:space="0"/>
            </w:tcBorders>
            <w:vAlign w:val="center"/>
          </w:tcPr>
          <w:p>
            <w:pPr>
              <w:jc w:val="left"/>
              <w:rPr>
                <w:rFonts w:ascii="宋体" w:hAnsi="宋体"/>
                <w:b/>
                <w:sz w:val="18"/>
                <w:szCs w:val="18"/>
              </w:rPr>
            </w:pPr>
            <w:r>
              <w:rPr>
                <w:rFonts w:hint="eastAsia" w:ascii="宋体" w:hAnsi="宋体"/>
                <w:b/>
                <w:sz w:val="18"/>
                <w:szCs w:val="18"/>
              </w:rPr>
              <w:t>NAT</w:t>
            </w:r>
          </w:p>
        </w:tc>
        <w:tc>
          <w:tcPr>
            <w:tcW w:w="6804" w:type="dxa"/>
            <w:tcBorders>
              <w:top w:val="single" w:color="000000" w:sz="4" w:space="0"/>
              <w:left w:val="single" w:color="000000" w:sz="4" w:space="0"/>
              <w:right w:val="single" w:color="000000" w:sz="4" w:space="0"/>
            </w:tcBorders>
            <w:vAlign w:val="center"/>
          </w:tcPr>
          <w:p>
            <w:pPr>
              <w:rPr>
                <w:rFonts w:ascii="宋体" w:hAnsi="宋体"/>
                <w:sz w:val="18"/>
                <w:szCs w:val="18"/>
              </w:rPr>
            </w:pPr>
            <w:r>
              <w:rPr>
                <w:rFonts w:hint="eastAsia" w:ascii="宋体" w:hAnsi="宋体"/>
                <w:sz w:val="18"/>
                <w:szCs w:val="18"/>
              </w:rPr>
              <w:t>支持源NAT、目的NAT、静态地址NAT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1203" w:type="dxa"/>
            <w:vMerge w:val="continue"/>
            <w:tcBorders>
              <w:left w:val="single" w:color="000000" w:sz="4" w:space="0"/>
              <w:right w:val="single" w:color="000000" w:sz="4" w:space="0"/>
            </w:tcBorders>
            <w:vAlign w:val="center"/>
          </w:tcPr>
          <w:p>
            <w:pPr>
              <w:jc w:val="center"/>
              <w:rPr>
                <w:rFonts w:ascii="宋体" w:hAnsi="宋体"/>
                <w:b/>
                <w:sz w:val="18"/>
                <w:szCs w:val="18"/>
              </w:rPr>
            </w:pPr>
          </w:p>
        </w:tc>
        <w:tc>
          <w:tcPr>
            <w:tcW w:w="1985" w:type="dxa"/>
            <w:tcBorders>
              <w:left w:val="single" w:color="000000" w:sz="4" w:space="0"/>
              <w:right w:val="single" w:color="000000" w:sz="4" w:space="0"/>
            </w:tcBorders>
            <w:vAlign w:val="center"/>
          </w:tcPr>
          <w:p>
            <w:pPr>
              <w:jc w:val="left"/>
              <w:rPr>
                <w:rFonts w:ascii="宋体" w:hAnsi="宋体"/>
                <w:b/>
                <w:sz w:val="18"/>
                <w:szCs w:val="18"/>
              </w:rPr>
            </w:pPr>
            <w:r>
              <w:rPr>
                <w:rFonts w:hint="eastAsia" w:ascii="宋体" w:hAnsi="宋体"/>
                <w:b/>
                <w:sz w:val="18"/>
                <w:szCs w:val="18"/>
              </w:rPr>
              <w:t>规则冲突检测</w:t>
            </w:r>
          </w:p>
        </w:tc>
        <w:tc>
          <w:tcPr>
            <w:tcW w:w="6804" w:type="dxa"/>
            <w:tcBorders>
              <w:top w:val="single" w:color="000000" w:sz="4" w:space="0"/>
              <w:left w:val="single" w:color="000000" w:sz="4" w:space="0"/>
              <w:right w:val="single" w:color="000000" w:sz="4" w:space="0"/>
            </w:tcBorders>
            <w:vAlign w:val="center"/>
          </w:tcPr>
          <w:p>
            <w:pPr>
              <w:rPr>
                <w:rFonts w:ascii="宋体" w:hAnsi="宋体"/>
                <w:sz w:val="18"/>
                <w:szCs w:val="18"/>
              </w:rPr>
            </w:pPr>
            <w:r>
              <w:rPr>
                <w:rFonts w:hint="eastAsia" w:ascii="宋体" w:hAnsi="宋体"/>
                <w:b/>
                <w:sz w:val="18"/>
                <w:szCs w:val="18"/>
              </w:rPr>
              <w:t>★</w:t>
            </w:r>
            <w:r>
              <w:rPr>
                <w:rFonts w:hint="eastAsia" w:ascii="宋体" w:hAnsi="宋体"/>
                <w:sz w:val="18"/>
                <w:szCs w:val="18"/>
              </w:rPr>
              <w:t>支持对已有的访问控制规则进行冲突检测，发现</w:t>
            </w:r>
            <w:r>
              <w:rPr>
                <w:rFonts w:ascii="宋体" w:hAnsi="宋体"/>
                <w:sz w:val="18"/>
                <w:szCs w:val="18"/>
              </w:rPr>
              <w:t>重复的访问控制策略，帮助用户优化访问控制策略，去除冗余条目。</w:t>
            </w:r>
            <w:r>
              <w:rPr>
                <w:rFonts w:hint="eastAsia" w:ascii="宋体" w:hAnsi="宋体"/>
                <w:b/>
                <w:bCs/>
                <w:sz w:val="18"/>
                <w:szCs w:val="18"/>
              </w:rPr>
              <w:t>（提供界面截图加盖原厂公章）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4" w:hRule="atLeast"/>
        </w:trPr>
        <w:tc>
          <w:tcPr>
            <w:tcW w:w="1203" w:type="dxa"/>
            <w:vMerge w:val="restart"/>
            <w:tcBorders>
              <w:left w:val="single" w:color="000000" w:sz="4" w:space="0"/>
              <w:right w:val="single" w:color="000000" w:sz="4" w:space="0"/>
            </w:tcBorders>
            <w:vAlign w:val="center"/>
          </w:tcPr>
          <w:p>
            <w:pPr>
              <w:jc w:val="center"/>
              <w:rPr>
                <w:rFonts w:ascii="宋体" w:hAnsi="宋体"/>
                <w:b/>
                <w:sz w:val="18"/>
                <w:szCs w:val="18"/>
              </w:rPr>
            </w:pPr>
            <w:r>
              <w:rPr>
                <w:rFonts w:hint="eastAsia" w:ascii="宋体" w:hAnsi="宋体"/>
                <w:b/>
                <w:sz w:val="18"/>
                <w:szCs w:val="18"/>
              </w:rPr>
              <w:t>网络自适应能力</w:t>
            </w:r>
          </w:p>
        </w:tc>
        <w:tc>
          <w:tcPr>
            <w:tcW w:w="1985" w:type="dxa"/>
            <w:tcBorders>
              <w:left w:val="single" w:color="000000" w:sz="4" w:space="0"/>
              <w:right w:val="single" w:color="000000" w:sz="4" w:space="0"/>
            </w:tcBorders>
            <w:vAlign w:val="center"/>
          </w:tcPr>
          <w:p>
            <w:pPr>
              <w:jc w:val="left"/>
              <w:rPr>
                <w:rFonts w:ascii="宋体" w:hAnsi="宋体"/>
                <w:b/>
                <w:sz w:val="18"/>
                <w:szCs w:val="18"/>
              </w:rPr>
            </w:pPr>
            <w:r>
              <w:rPr>
                <w:rFonts w:hint="eastAsia" w:ascii="宋体" w:hAnsi="宋体"/>
                <w:b/>
                <w:sz w:val="18"/>
                <w:szCs w:val="18"/>
              </w:rPr>
              <w:t>802.1Q支持；端口汇聚（Trunk）</w:t>
            </w:r>
          </w:p>
        </w:tc>
        <w:tc>
          <w:tcPr>
            <w:tcW w:w="6804" w:type="dxa"/>
            <w:tcBorders>
              <w:top w:val="single" w:color="000000" w:sz="4" w:space="0"/>
              <w:left w:val="single" w:color="000000" w:sz="4" w:space="0"/>
              <w:right w:val="single" w:color="000000" w:sz="4" w:space="0"/>
            </w:tcBorders>
            <w:vAlign w:val="center"/>
          </w:tcPr>
          <w:p>
            <w:pPr>
              <w:rPr>
                <w:rFonts w:ascii="宋体" w:hAnsi="宋体"/>
                <w:sz w:val="18"/>
                <w:szCs w:val="18"/>
              </w:rPr>
            </w:pPr>
            <w:r>
              <w:rPr>
                <w:rFonts w:hint="eastAsia" w:ascii="宋体" w:hAnsi="宋体"/>
                <w:b/>
                <w:sz w:val="18"/>
                <w:szCs w:val="18"/>
              </w:rPr>
              <w:t>★</w:t>
            </w:r>
            <w:r>
              <w:rPr>
                <w:rFonts w:hint="eastAsia" w:ascii="宋体" w:hAnsi="宋体"/>
                <w:sz w:val="18"/>
                <w:szCs w:val="18"/>
              </w:rPr>
              <w:t>支持VLAN解码，在Trunk线路上部署并提供防护；支持端口汇聚（Trunk），显著提高设备间的吞吐能力</w:t>
            </w:r>
            <w:r>
              <w:rPr>
                <w:rFonts w:hint="eastAsia" w:ascii="宋体" w:hAnsi="宋体"/>
                <w:b/>
                <w:bCs/>
                <w:sz w:val="18"/>
                <w:szCs w:val="18"/>
              </w:rPr>
              <w:t>（提供界面截图加盖原厂公章）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1203" w:type="dxa"/>
            <w:vMerge w:val="continue"/>
            <w:tcBorders>
              <w:left w:val="single" w:color="000000" w:sz="4" w:space="0"/>
              <w:right w:val="single" w:color="000000" w:sz="4" w:space="0"/>
            </w:tcBorders>
            <w:vAlign w:val="center"/>
          </w:tcPr>
          <w:p>
            <w:pPr>
              <w:jc w:val="center"/>
              <w:rPr>
                <w:rFonts w:ascii="宋体" w:hAnsi="宋体"/>
                <w:b/>
                <w:sz w:val="18"/>
                <w:szCs w:val="18"/>
              </w:rPr>
            </w:pPr>
          </w:p>
        </w:tc>
        <w:tc>
          <w:tcPr>
            <w:tcW w:w="1985" w:type="dxa"/>
            <w:tcBorders>
              <w:left w:val="single" w:color="000000" w:sz="4" w:space="0"/>
              <w:right w:val="single" w:color="000000" w:sz="4" w:space="0"/>
            </w:tcBorders>
            <w:vAlign w:val="center"/>
          </w:tcPr>
          <w:p>
            <w:pPr>
              <w:jc w:val="left"/>
              <w:rPr>
                <w:rFonts w:ascii="宋体" w:hAnsi="宋体"/>
                <w:b/>
                <w:sz w:val="18"/>
                <w:szCs w:val="18"/>
              </w:rPr>
            </w:pPr>
            <w:r>
              <w:rPr>
                <w:rFonts w:hint="eastAsia" w:ascii="宋体" w:hAnsi="宋体"/>
                <w:b/>
                <w:sz w:val="18"/>
                <w:szCs w:val="18"/>
              </w:rPr>
              <w:t>路由配置</w:t>
            </w:r>
          </w:p>
        </w:tc>
        <w:tc>
          <w:tcPr>
            <w:tcW w:w="6804" w:type="dxa"/>
            <w:tcBorders>
              <w:top w:val="single" w:color="000000" w:sz="4" w:space="0"/>
              <w:left w:val="single" w:color="000000" w:sz="4" w:space="0"/>
              <w:right w:val="single" w:color="000000" w:sz="4" w:space="0"/>
            </w:tcBorders>
            <w:vAlign w:val="center"/>
          </w:tcPr>
          <w:p>
            <w:pPr>
              <w:rPr>
                <w:rFonts w:ascii="宋体" w:hAnsi="宋体"/>
                <w:sz w:val="18"/>
                <w:szCs w:val="18"/>
              </w:rPr>
            </w:pPr>
            <w:r>
              <w:rPr>
                <w:rFonts w:hint="eastAsia" w:ascii="宋体" w:hAnsi="宋体"/>
                <w:sz w:val="18"/>
                <w:szCs w:val="18"/>
              </w:rPr>
              <w:t>支持静态路由的配置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 w:hRule="atLeast"/>
        </w:trPr>
        <w:tc>
          <w:tcPr>
            <w:tcW w:w="1203" w:type="dxa"/>
            <w:vMerge w:val="restart"/>
            <w:tcBorders>
              <w:left w:val="single" w:color="000000" w:sz="4" w:space="0"/>
              <w:right w:val="single" w:color="000000" w:sz="4" w:space="0"/>
            </w:tcBorders>
            <w:vAlign w:val="center"/>
          </w:tcPr>
          <w:p>
            <w:pPr>
              <w:pStyle w:val="51"/>
              <w:adjustRightInd w:val="0"/>
              <w:snapToGrid w:val="0"/>
              <w:ind w:firstLine="0" w:firstLineChars="0"/>
              <w:jc w:val="center"/>
              <w:rPr>
                <w:rFonts w:ascii="宋体" w:hAnsi="宋体"/>
                <w:b/>
                <w:sz w:val="18"/>
                <w:szCs w:val="18"/>
              </w:rPr>
            </w:pPr>
            <w:r>
              <w:rPr>
                <w:rFonts w:hint="eastAsia" w:ascii="宋体" w:hAnsi="宋体"/>
                <w:b/>
                <w:sz w:val="18"/>
                <w:szCs w:val="18"/>
              </w:rPr>
              <w:t>报表功能</w:t>
            </w:r>
          </w:p>
        </w:tc>
        <w:tc>
          <w:tcPr>
            <w:tcW w:w="1985" w:type="dxa"/>
            <w:tcBorders>
              <w:left w:val="single" w:color="000000" w:sz="4" w:space="0"/>
              <w:right w:val="single" w:color="000000" w:sz="4" w:space="0"/>
            </w:tcBorders>
            <w:vAlign w:val="center"/>
          </w:tcPr>
          <w:p>
            <w:pPr>
              <w:jc w:val="left"/>
              <w:rPr>
                <w:rFonts w:ascii="宋体" w:hAnsi="宋体" w:cs="宋体"/>
                <w:b/>
                <w:bCs/>
                <w:sz w:val="18"/>
                <w:szCs w:val="18"/>
              </w:rPr>
            </w:pPr>
            <w:r>
              <w:rPr>
                <w:rFonts w:hint="eastAsia" w:ascii="宋体" w:hAnsi="宋体"/>
                <w:b/>
                <w:bCs/>
                <w:sz w:val="18"/>
                <w:szCs w:val="18"/>
              </w:rPr>
              <w:t>报表类型</w:t>
            </w:r>
          </w:p>
        </w:tc>
        <w:tc>
          <w:tcPr>
            <w:tcW w:w="680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sz w:val="18"/>
                <w:szCs w:val="18"/>
              </w:rPr>
              <w:t>安全报表（入侵统计、按入侵类别统计、被攻击主机、攻击来源IP和地理位置、网络接口流量趋势）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 w:hRule="atLeast"/>
        </w:trPr>
        <w:tc>
          <w:tcPr>
            <w:tcW w:w="1203" w:type="dxa"/>
            <w:vMerge w:val="continue"/>
            <w:tcBorders>
              <w:left w:val="single" w:color="000000" w:sz="4" w:space="0"/>
              <w:right w:val="single" w:color="000000" w:sz="4" w:space="0"/>
            </w:tcBorders>
            <w:vAlign w:val="center"/>
          </w:tcPr>
          <w:p>
            <w:pPr>
              <w:pStyle w:val="51"/>
              <w:adjustRightInd w:val="0"/>
              <w:snapToGrid w:val="0"/>
              <w:ind w:firstLine="0" w:firstLineChars="0"/>
              <w:jc w:val="center"/>
              <w:rPr>
                <w:rFonts w:ascii="宋体" w:hAnsi="宋体"/>
                <w:b/>
                <w:sz w:val="18"/>
                <w:szCs w:val="18"/>
              </w:rPr>
            </w:pPr>
          </w:p>
        </w:tc>
        <w:tc>
          <w:tcPr>
            <w:tcW w:w="1985" w:type="dxa"/>
            <w:tcBorders>
              <w:left w:val="single" w:color="000000" w:sz="4" w:space="0"/>
              <w:right w:val="single" w:color="000000" w:sz="4" w:space="0"/>
            </w:tcBorders>
            <w:vAlign w:val="center"/>
          </w:tcPr>
          <w:p>
            <w:pPr>
              <w:jc w:val="left"/>
              <w:rPr>
                <w:rFonts w:ascii="宋体" w:hAnsi="宋体" w:cs="宋体"/>
                <w:b/>
                <w:bCs/>
                <w:sz w:val="18"/>
                <w:szCs w:val="18"/>
              </w:rPr>
            </w:pPr>
            <w:r>
              <w:rPr>
                <w:rFonts w:hint="eastAsia" w:ascii="宋体" w:hAnsi="宋体"/>
                <w:b/>
                <w:bCs/>
                <w:sz w:val="18"/>
                <w:szCs w:val="18"/>
              </w:rPr>
              <w:t>报表查询</w:t>
            </w:r>
          </w:p>
        </w:tc>
        <w:tc>
          <w:tcPr>
            <w:tcW w:w="680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sz w:val="18"/>
                <w:szCs w:val="18"/>
              </w:rPr>
              <w:t>按事件类型、统计目标或周期类型条件进行统计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4" w:hRule="atLeast"/>
        </w:trPr>
        <w:tc>
          <w:tcPr>
            <w:tcW w:w="1203" w:type="dxa"/>
            <w:vMerge w:val="continue"/>
            <w:tcBorders>
              <w:left w:val="single" w:color="000000" w:sz="4" w:space="0"/>
              <w:right w:val="single" w:color="000000" w:sz="4" w:space="0"/>
            </w:tcBorders>
            <w:vAlign w:val="center"/>
          </w:tcPr>
          <w:p>
            <w:pPr>
              <w:pStyle w:val="51"/>
              <w:adjustRightInd w:val="0"/>
              <w:snapToGrid w:val="0"/>
              <w:ind w:firstLine="0" w:firstLineChars="0"/>
              <w:jc w:val="center"/>
              <w:rPr>
                <w:rFonts w:ascii="宋体" w:hAnsi="宋体"/>
                <w:b/>
                <w:sz w:val="18"/>
                <w:szCs w:val="18"/>
              </w:rPr>
            </w:pPr>
          </w:p>
        </w:tc>
        <w:tc>
          <w:tcPr>
            <w:tcW w:w="1985" w:type="dxa"/>
            <w:tcBorders>
              <w:left w:val="single" w:color="000000" w:sz="4" w:space="0"/>
              <w:right w:val="single" w:color="000000" w:sz="4" w:space="0"/>
            </w:tcBorders>
            <w:vAlign w:val="center"/>
          </w:tcPr>
          <w:p>
            <w:pPr>
              <w:jc w:val="left"/>
              <w:rPr>
                <w:rFonts w:ascii="宋体" w:hAnsi="宋体" w:cs="宋体"/>
                <w:b/>
                <w:bCs/>
                <w:sz w:val="18"/>
                <w:szCs w:val="18"/>
              </w:rPr>
            </w:pPr>
            <w:r>
              <w:rPr>
                <w:rFonts w:hint="eastAsia" w:ascii="宋体" w:hAnsi="宋体"/>
                <w:b/>
                <w:bCs/>
                <w:sz w:val="18"/>
                <w:szCs w:val="18"/>
              </w:rPr>
              <w:t>输出格式</w:t>
            </w:r>
          </w:p>
        </w:tc>
        <w:tc>
          <w:tcPr>
            <w:tcW w:w="680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sz w:val="18"/>
                <w:szCs w:val="18"/>
              </w:rPr>
              <w:t>支持将生成的报表以HTML、Word等通用格式输出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03" w:type="dxa"/>
            <w:vMerge w:val="restart"/>
            <w:tcBorders>
              <w:left w:val="single" w:color="000000" w:sz="4" w:space="0"/>
              <w:right w:val="single" w:color="000000" w:sz="4" w:space="0"/>
            </w:tcBorders>
            <w:vAlign w:val="center"/>
          </w:tcPr>
          <w:p>
            <w:pPr>
              <w:pStyle w:val="51"/>
              <w:adjustRightInd w:val="0"/>
              <w:snapToGrid w:val="0"/>
              <w:ind w:firstLine="0" w:firstLineChars="0"/>
              <w:jc w:val="center"/>
              <w:rPr>
                <w:rFonts w:ascii="宋体" w:hAnsi="宋体"/>
                <w:b/>
                <w:sz w:val="18"/>
                <w:szCs w:val="18"/>
              </w:rPr>
            </w:pPr>
            <w:r>
              <w:rPr>
                <w:rFonts w:hint="eastAsia" w:ascii="宋体" w:hAnsi="宋体"/>
                <w:b/>
                <w:sz w:val="18"/>
                <w:szCs w:val="18"/>
              </w:rPr>
              <w:t>日志系统</w:t>
            </w:r>
          </w:p>
        </w:tc>
        <w:tc>
          <w:tcPr>
            <w:tcW w:w="1985" w:type="dxa"/>
            <w:tcBorders>
              <w:left w:val="single" w:color="000000" w:sz="4" w:space="0"/>
              <w:right w:val="single" w:color="000000" w:sz="4" w:space="0"/>
            </w:tcBorders>
            <w:vAlign w:val="center"/>
          </w:tcPr>
          <w:p>
            <w:pPr>
              <w:jc w:val="left"/>
              <w:rPr>
                <w:rFonts w:ascii="宋体" w:hAnsi="宋体" w:cs="宋体"/>
                <w:b/>
                <w:bCs/>
                <w:sz w:val="18"/>
                <w:szCs w:val="18"/>
              </w:rPr>
            </w:pPr>
            <w:r>
              <w:rPr>
                <w:rFonts w:hint="eastAsia" w:ascii="宋体" w:hAnsi="宋体"/>
                <w:b/>
                <w:bCs/>
                <w:sz w:val="18"/>
                <w:szCs w:val="18"/>
              </w:rPr>
              <w:t>日志类型</w:t>
            </w:r>
          </w:p>
        </w:tc>
        <w:tc>
          <w:tcPr>
            <w:tcW w:w="680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sz w:val="18"/>
                <w:szCs w:val="18"/>
              </w:rPr>
              <w:t>系统日志、审计日志和安全防护日志（入侵记录、攻击源IP所处地理位置、网络流量）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03" w:type="dxa"/>
            <w:vMerge w:val="continue"/>
            <w:tcBorders>
              <w:left w:val="single" w:color="000000" w:sz="4" w:space="0"/>
              <w:right w:val="single" w:color="000000" w:sz="4" w:space="0"/>
            </w:tcBorders>
            <w:vAlign w:val="center"/>
          </w:tcPr>
          <w:p>
            <w:pPr>
              <w:pStyle w:val="51"/>
              <w:adjustRightInd w:val="0"/>
              <w:snapToGrid w:val="0"/>
              <w:ind w:firstLine="0" w:firstLineChars="0"/>
              <w:jc w:val="center"/>
              <w:rPr>
                <w:rFonts w:ascii="宋体" w:hAnsi="宋体"/>
                <w:b/>
                <w:sz w:val="18"/>
                <w:szCs w:val="18"/>
              </w:rPr>
            </w:pPr>
          </w:p>
        </w:tc>
        <w:tc>
          <w:tcPr>
            <w:tcW w:w="1985" w:type="dxa"/>
            <w:tcBorders>
              <w:left w:val="single" w:color="000000" w:sz="4" w:space="0"/>
              <w:right w:val="single" w:color="000000" w:sz="4" w:space="0"/>
            </w:tcBorders>
            <w:vAlign w:val="center"/>
          </w:tcPr>
          <w:p>
            <w:pPr>
              <w:jc w:val="left"/>
              <w:rPr>
                <w:rFonts w:ascii="宋体" w:hAnsi="宋体" w:cs="宋体"/>
                <w:b/>
                <w:bCs/>
                <w:sz w:val="18"/>
                <w:szCs w:val="18"/>
              </w:rPr>
            </w:pPr>
            <w:r>
              <w:rPr>
                <w:rFonts w:hint="eastAsia" w:ascii="宋体" w:hAnsi="宋体"/>
                <w:b/>
                <w:bCs/>
                <w:sz w:val="18"/>
                <w:szCs w:val="18"/>
              </w:rPr>
              <w:t>日志查询</w:t>
            </w:r>
          </w:p>
        </w:tc>
        <w:tc>
          <w:tcPr>
            <w:tcW w:w="680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sz w:val="18"/>
                <w:szCs w:val="18"/>
              </w:rPr>
              <w:t>可基于时间、IP、端口、协议、动作、规则、规则类别、危害等级、等条件进行日志查询。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03" w:type="dxa"/>
            <w:vMerge w:val="continue"/>
            <w:tcBorders>
              <w:left w:val="single" w:color="000000" w:sz="4" w:space="0"/>
              <w:right w:val="single" w:color="000000" w:sz="4" w:space="0"/>
            </w:tcBorders>
            <w:vAlign w:val="center"/>
          </w:tcPr>
          <w:p>
            <w:pPr>
              <w:pStyle w:val="51"/>
              <w:adjustRightInd w:val="0"/>
              <w:snapToGrid w:val="0"/>
              <w:ind w:firstLine="0" w:firstLineChars="0"/>
              <w:jc w:val="center"/>
              <w:rPr>
                <w:rFonts w:ascii="宋体" w:hAnsi="宋体"/>
                <w:b/>
                <w:sz w:val="18"/>
                <w:szCs w:val="18"/>
              </w:rPr>
            </w:pPr>
          </w:p>
        </w:tc>
        <w:tc>
          <w:tcPr>
            <w:tcW w:w="1985" w:type="dxa"/>
            <w:tcBorders>
              <w:left w:val="single" w:color="000000" w:sz="4" w:space="0"/>
              <w:right w:val="single" w:color="000000" w:sz="4" w:space="0"/>
            </w:tcBorders>
            <w:vAlign w:val="center"/>
          </w:tcPr>
          <w:p>
            <w:pPr>
              <w:jc w:val="left"/>
              <w:rPr>
                <w:rFonts w:ascii="宋体" w:hAnsi="宋体" w:cs="宋体"/>
                <w:b/>
                <w:bCs/>
                <w:sz w:val="18"/>
                <w:szCs w:val="18"/>
              </w:rPr>
            </w:pPr>
            <w:r>
              <w:rPr>
                <w:rFonts w:hint="eastAsia" w:ascii="宋体" w:hAnsi="宋体"/>
                <w:b/>
                <w:bCs/>
                <w:sz w:val="18"/>
                <w:szCs w:val="18"/>
              </w:rPr>
              <w:t>日志管理</w:t>
            </w:r>
          </w:p>
        </w:tc>
        <w:tc>
          <w:tcPr>
            <w:tcW w:w="680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sz w:val="18"/>
                <w:szCs w:val="18"/>
              </w:rPr>
              <w:t>日志导出、清空、自动磁盘日志清理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03" w:type="dxa"/>
            <w:vMerge w:val="restart"/>
            <w:tcBorders>
              <w:left w:val="single" w:color="000000" w:sz="4" w:space="0"/>
              <w:right w:val="single" w:color="000000" w:sz="4" w:space="0"/>
            </w:tcBorders>
            <w:vAlign w:val="center"/>
          </w:tcPr>
          <w:p>
            <w:pPr>
              <w:pStyle w:val="51"/>
              <w:adjustRightInd w:val="0"/>
              <w:snapToGrid w:val="0"/>
              <w:ind w:firstLine="0" w:firstLineChars="0"/>
              <w:jc w:val="center"/>
              <w:rPr>
                <w:rFonts w:ascii="宋体" w:hAnsi="宋体"/>
                <w:b/>
                <w:sz w:val="18"/>
                <w:szCs w:val="18"/>
              </w:rPr>
            </w:pPr>
            <w:r>
              <w:rPr>
                <w:rFonts w:hint="eastAsia" w:ascii="宋体" w:hAnsi="宋体"/>
                <w:b/>
                <w:sz w:val="18"/>
                <w:szCs w:val="18"/>
              </w:rPr>
              <w:t>系统监控</w:t>
            </w:r>
          </w:p>
        </w:tc>
        <w:tc>
          <w:tcPr>
            <w:tcW w:w="1985" w:type="dxa"/>
            <w:tcBorders>
              <w:left w:val="single" w:color="000000" w:sz="4" w:space="0"/>
              <w:right w:val="single" w:color="000000" w:sz="4" w:space="0"/>
            </w:tcBorders>
            <w:vAlign w:val="center"/>
          </w:tcPr>
          <w:p>
            <w:pPr>
              <w:jc w:val="left"/>
              <w:rPr>
                <w:rFonts w:ascii="宋体" w:hAnsi="宋体" w:cs="宋体"/>
                <w:b/>
                <w:bCs/>
                <w:sz w:val="18"/>
                <w:szCs w:val="18"/>
              </w:rPr>
            </w:pPr>
            <w:r>
              <w:rPr>
                <w:rFonts w:hint="eastAsia" w:ascii="宋体" w:hAnsi="宋体"/>
                <w:b/>
                <w:bCs/>
                <w:sz w:val="18"/>
                <w:szCs w:val="18"/>
              </w:rPr>
              <w:t>监控类型</w:t>
            </w:r>
          </w:p>
        </w:tc>
        <w:tc>
          <w:tcPr>
            <w:tcW w:w="680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sz w:val="18"/>
                <w:szCs w:val="18"/>
              </w:rPr>
              <w:t>安全事件监控、访问情况监控、设备负载监控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03" w:type="dxa"/>
            <w:vMerge w:val="continue"/>
            <w:tcBorders>
              <w:left w:val="single" w:color="000000" w:sz="4" w:space="0"/>
              <w:right w:val="single" w:color="000000" w:sz="4" w:space="0"/>
            </w:tcBorders>
            <w:vAlign w:val="center"/>
          </w:tcPr>
          <w:p>
            <w:pPr>
              <w:pStyle w:val="51"/>
              <w:adjustRightInd w:val="0"/>
              <w:snapToGrid w:val="0"/>
              <w:ind w:firstLine="0" w:firstLineChars="0"/>
              <w:jc w:val="center"/>
              <w:rPr>
                <w:rFonts w:ascii="宋体" w:hAnsi="宋体"/>
                <w:b/>
                <w:sz w:val="18"/>
                <w:szCs w:val="18"/>
              </w:rPr>
            </w:pPr>
          </w:p>
        </w:tc>
        <w:tc>
          <w:tcPr>
            <w:tcW w:w="1985" w:type="dxa"/>
            <w:tcBorders>
              <w:left w:val="single" w:color="000000" w:sz="4" w:space="0"/>
              <w:right w:val="single" w:color="000000" w:sz="4" w:space="0"/>
            </w:tcBorders>
            <w:vAlign w:val="center"/>
          </w:tcPr>
          <w:p>
            <w:pPr>
              <w:jc w:val="left"/>
              <w:rPr>
                <w:rFonts w:ascii="宋体" w:hAnsi="宋体" w:cs="宋体"/>
                <w:b/>
                <w:bCs/>
                <w:sz w:val="18"/>
                <w:szCs w:val="18"/>
              </w:rPr>
            </w:pPr>
            <w:r>
              <w:rPr>
                <w:rFonts w:hint="eastAsia" w:ascii="宋体" w:hAnsi="宋体"/>
                <w:b/>
                <w:bCs/>
                <w:sz w:val="18"/>
                <w:szCs w:val="18"/>
              </w:rPr>
              <w:t>系统信息</w:t>
            </w:r>
          </w:p>
        </w:tc>
        <w:tc>
          <w:tcPr>
            <w:tcW w:w="680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sz w:val="18"/>
                <w:szCs w:val="18"/>
              </w:rPr>
              <w:t>显示网络接口状态，引擎状态、系统CPU、内存及磁盘使用率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6" w:hRule="atLeast"/>
        </w:trPr>
        <w:tc>
          <w:tcPr>
            <w:tcW w:w="1203" w:type="dxa"/>
            <w:vMerge w:val="restart"/>
            <w:tcBorders>
              <w:top w:val="single" w:color="000000" w:sz="4" w:space="0"/>
              <w:left w:val="single" w:color="000000" w:sz="4" w:space="0"/>
              <w:right w:val="single" w:color="000000" w:sz="4" w:space="0"/>
            </w:tcBorders>
            <w:vAlign w:val="center"/>
          </w:tcPr>
          <w:p>
            <w:pPr>
              <w:pStyle w:val="51"/>
              <w:adjustRightInd w:val="0"/>
              <w:snapToGrid w:val="0"/>
              <w:ind w:firstLine="0" w:firstLineChars="0"/>
              <w:jc w:val="center"/>
              <w:rPr>
                <w:rFonts w:ascii="宋体" w:hAnsi="宋体"/>
                <w:b/>
                <w:sz w:val="18"/>
                <w:szCs w:val="18"/>
              </w:rPr>
            </w:pPr>
            <w:r>
              <w:rPr>
                <w:rFonts w:hint="eastAsia" w:ascii="宋体" w:hAnsi="宋体"/>
                <w:b/>
                <w:sz w:val="18"/>
                <w:szCs w:val="18"/>
              </w:rPr>
              <w:t>系统诊断和调试功能</w:t>
            </w:r>
          </w:p>
        </w:tc>
        <w:tc>
          <w:tcPr>
            <w:tcW w:w="1985" w:type="dxa"/>
            <w:tcBorders>
              <w:top w:val="single" w:color="000000" w:sz="4" w:space="0"/>
              <w:left w:val="single" w:color="000000" w:sz="4" w:space="0"/>
              <w:right w:val="single" w:color="000000" w:sz="4" w:space="0"/>
            </w:tcBorders>
            <w:vAlign w:val="center"/>
          </w:tcPr>
          <w:p>
            <w:pPr>
              <w:jc w:val="left"/>
              <w:rPr>
                <w:rFonts w:ascii="宋体" w:hAnsi="宋体" w:cs="宋体"/>
                <w:b/>
                <w:bCs/>
                <w:sz w:val="18"/>
                <w:szCs w:val="18"/>
              </w:rPr>
            </w:pPr>
            <w:r>
              <w:rPr>
                <w:rFonts w:hint="eastAsia" w:ascii="宋体" w:hAnsi="宋体"/>
                <w:b/>
                <w:bCs/>
                <w:sz w:val="18"/>
                <w:szCs w:val="18"/>
              </w:rPr>
              <w:t>维护工具</w:t>
            </w:r>
          </w:p>
        </w:tc>
        <w:tc>
          <w:tcPr>
            <w:tcW w:w="6804" w:type="dxa"/>
            <w:tcBorders>
              <w:top w:val="single" w:color="000000" w:sz="4" w:space="0"/>
              <w:left w:val="single" w:color="000000" w:sz="4" w:space="0"/>
              <w:right w:val="single" w:color="000000" w:sz="4" w:space="0"/>
            </w:tcBorders>
            <w:vAlign w:val="center"/>
          </w:tcPr>
          <w:p>
            <w:pPr>
              <w:rPr>
                <w:rFonts w:ascii="宋体" w:hAnsi="宋体" w:cs="宋体"/>
                <w:sz w:val="18"/>
                <w:szCs w:val="18"/>
              </w:rPr>
            </w:pPr>
            <w:r>
              <w:rPr>
                <w:rFonts w:hint="eastAsia" w:ascii="宋体" w:hAnsi="宋体"/>
                <w:sz w:val="18"/>
                <w:szCs w:val="18"/>
              </w:rPr>
              <w:t>抓包工具，可抓取的网络原始报文，用于分析网络状况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6" w:hRule="atLeast"/>
        </w:trPr>
        <w:tc>
          <w:tcPr>
            <w:tcW w:w="1203" w:type="dxa"/>
            <w:vMerge w:val="continue"/>
            <w:tcBorders>
              <w:left w:val="single" w:color="000000" w:sz="4" w:space="0"/>
              <w:right w:val="single" w:color="000000" w:sz="4" w:space="0"/>
            </w:tcBorders>
            <w:vAlign w:val="center"/>
          </w:tcPr>
          <w:p>
            <w:pPr>
              <w:pStyle w:val="51"/>
              <w:adjustRightInd w:val="0"/>
              <w:snapToGrid w:val="0"/>
              <w:ind w:firstLine="0" w:firstLineChars="0"/>
              <w:jc w:val="center"/>
              <w:rPr>
                <w:rFonts w:ascii="宋体" w:hAnsi="宋体"/>
                <w:b/>
                <w:sz w:val="18"/>
                <w:szCs w:val="18"/>
              </w:rPr>
            </w:pPr>
          </w:p>
        </w:tc>
        <w:tc>
          <w:tcPr>
            <w:tcW w:w="1985" w:type="dxa"/>
            <w:tcBorders>
              <w:top w:val="single" w:color="000000" w:sz="4" w:space="0"/>
              <w:left w:val="single" w:color="000000" w:sz="4" w:space="0"/>
              <w:right w:val="single" w:color="000000" w:sz="4" w:space="0"/>
            </w:tcBorders>
            <w:vAlign w:val="center"/>
          </w:tcPr>
          <w:p>
            <w:pPr>
              <w:jc w:val="left"/>
              <w:rPr>
                <w:rFonts w:ascii="宋体" w:hAnsi="宋体" w:cs="宋体"/>
                <w:b/>
                <w:bCs/>
                <w:sz w:val="18"/>
                <w:szCs w:val="18"/>
              </w:rPr>
            </w:pPr>
            <w:r>
              <w:rPr>
                <w:rFonts w:hint="eastAsia" w:ascii="宋体" w:hAnsi="宋体"/>
                <w:b/>
                <w:bCs/>
                <w:sz w:val="18"/>
                <w:szCs w:val="18"/>
              </w:rPr>
              <w:t>配置备份与导入</w:t>
            </w:r>
          </w:p>
        </w:tc>
        <w:tc>
          <w:tcPr>
            <w:tcW w:w="6804" w:type="dxa"/>
            <w:tcBorders>
              <w:top w:val="single" w:color="000000" w:sz="4" w:space="0"/>
              <w:left w:val="single" w:color="000000" w:sz="4" w:space="0"/>
              <w:right w:val="single" w:color="000000" w:sz="4" w:space="0"/>
            </w:tcBorders>
            <w:vAlign w:val="center"/>
          </w:tcPr>
          <w:p>
            <w:pPr>
              <w:rPr>
                <w:rFonts w:ascii="宋体" w:hAnsi="宋体" w:cs="宋体"/>
                <w:sz w:val="18"/>
                <w:szCs w:val="18"/>
              </w:rPr>
            </w:pPr>
            <w:r>
              <w:rPr>
                <w:rFonts w:hint="eastAsia" w:ascii="宋体" w:hAnsi="宋体"/>
                <w:sz w:val="18"/>
                <w:szCs w:val="18"/>
              </w:rPr>
              <w:t>支持系统配置的备份与导入功能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6" w:hRule="atLeast"/>
        </w:trPr>
        <w:tc>
          <w:tcPr>
            <w:tcW w:w="1203" w:type="dxa"/>
            <w:vMerge w:val="restart"/>
            <w:tcBorders>
              <w:top w:val="single" w:color="000000" w:sz="4" w:space="0"/>
              <w:left w:val="single" w:color="000000" w:sz="4" w:space="0"/>
              <w:right w:val="single" w:color="000000" w:sz="4" w:space="0"/>
            </w:tcBorders>
            <w:vAlign w:val="center"/>
          </w:tcPr>
          <w:p>
            <w:pPr>
              <w:pStyle w:val="51"/>
              <w:adjustRightInd w:val="0"/>
              <w:snapToGrid w:val="0"/>
              <w:ind w:firstLine="0" w:firstLineChars="0"/>
              <w:jc w:val="center"/>
              <w:rPr>
                <w:rFonts w:ascii="宋体" w:hAnsi="宋体"/>
                <w:b/>
                <w:sz w:val="18"/>
                <w:szCs w:val="18"/>
              </w:rPr>
            </w:pPr>
            <w:r>
              <w:rPr>
                <w:rFonts w:hint="eastAsia" w:ascii="宋体" w:hAnsi="宋体"/>
                <w:b/>
                <w:sz w:val="18"/>
                <w:szCs w:val="18"/>
              </w:rPr>
              <w:t>高可用性</w:t>
            </w:r>
          </w:p>
        </w:tc>
        <w:tc>
          <w:tcPr>
            <w:tcW w:w="1985" w:type="dxa"/>
            <w:vMerge w:val="restart"/>
            <w:tcBorders>
              <w:top w:val="single" w:color="000000" w:sz="4" w:space="0"/>
              <w:left w:val="single" w:color="000000" w:sz="4" w:space="0"/>
              <w:right w:val="single" w:color="000000" w:sz="4" w:space="0"/>
            </w:tcBorders>
            <w:vAlign w:val="center"/>
          </w:tcPr>
          <w:p>
            <w:pPr>
              <w:jc w:val="left"/>
              <w:rPr>
                <w:rFonts w:ascii="宋体" w:hAnsi="宋体" w:cs="宋体"/>
                <w:b/>
                <w:bCs/>
                <w:sz w:val="18"/>
                <w:szCs w:val="18"/>
              </w:rPr>
            </w:pPr>
            <w:r>
              <w:rPr>
                <w:rFonts w:hint="eastAsia" w:ascii="宋体" w:hAnsi="宋体"/>
                <w:b/>
                <w:bCs/>
                <w:sz w:val="18"/>
                <w:szCs w:val="18"/>
              </w:rPr>
              <w:t>HA双机</w:t>
            </w:r>
          </w:p>
        </w:tc>
        <w:tc>
          <w:tcPr>
            <w:tcW w:w="6804" w:type="dxa"/>
            <w:tcBorders>
              <w:top w:val="single" w:color="000000" w:sz="4" w:space="0"/>
              <w:left w:val="single" w:color="000000" w:sz="4" w:space="0"/>
              <w:right w:val="single" w:color="000000" w:sz="4" w:space="0"/>
            </w:tcBorders>
            <w:vAlign w:val="center"/>
          </w:tcPr>
          <w:p>
            <w:pPr>
              <w:rPr>
                <w:rFonts w:ascii="宋体" w:hAnsi="宋体" w:cs="宋体"/>
                <w:sz w:val="18"/>
                <w:szCs w:val="18"/>
              </w:rPr>
            </w:pPr>
            <w:r>
              <w:rPr>
                <w:rFonts w:hint="eastAsia" w:ascii="宋体" w:hAnsi="宋体"/>
                <w:sz w:val="18"/>
                <w:szCs w:val="18"/>
              </w:rPr>
              <w:t>支持主从部署模式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6" w:hRule="atLeast"/>
        </w:trPr>
        <w:tc>
          <w:tcPr>
            <w:tcW w:w="1203" w:type="dxa"/>
            <w:vMerge w:val="continue"/>
            <w:tcBorders>
              <w:left w:val="single" w:color="000000" w:sz="4" w:space="0"/>
              <w:right w:val="single" w:color="000000" w:sz="4" w:space="0"/>
            </w:tcBorders>
            <w:vAlign w:val="center"/>
          </w:tcPr>
          <w:p>
            <w:pPr>
              <w:pStyle w:val="51"/>
              <w:adjustRightInd w:val="0"/>
              <w:snapToGrid w:val="0"/>
              <w:ind w:firstLine="361"/>
              <w:jc w:val="center"/>
              <w:rPr>
                <w:rFonts w:ascii="宋体" w:hAnsi="宋体"/>
                <w:b/>
                <w:sz w:val="18"/>
                <w:szCs w:val="18"/>
              </w:rPr>
            </w:pPr>
          </w:p>
        </w:tc>
        <w:tc>
          <w:tcPr>
            <w:tcW w:w="1985" w:type="dxa"/>
            <w:vMerge w:val="continue"/>
            <w:tcBorders>
              <w:left w:val="single" w:color="000000" w:sz="4" w:space="0"/>
              <w:right w:val="single" w:color="000000" w:sz="4" w:space="0"/>
            </w:tcBorders>
            <w:vAlign w:val="center"/>
          </w:tcPr>
          <w:p>
            <w:pPr>
              <w:jc w:val="left"/>
              <w:rPr>
                <w:rFonts w:ascii="宋体" w:hAnsi="宋体" w:cs="宋体"/>
                <w:b/>
                <w:bCs/>
                <w:sz w:val="18"/>
                <w:szCs w:val="18"/>
              </w:rPr>
            </w:pPr>
          </w:p>
        </w:tc>
        <w:tc>
          <w:tcPr>
            <w:tcW w:w="6804" w:type="dxa"/>
            <w:tcBorders>
              <w:top w:val="single" w:color="000000" w:sz="4" w:space="0"/>
              <w:left w:val="single" w:color="000000" w:sz="4" w:space="0"/>
              <w:right w:val="single" w:color="000000" w:sz="4" w:space="0"/>
            </w:tcBorders>
            <w:vAlign w:val="center"/>
          </w:tcPr>
          <w:p>
            <w:pPr>
              <w:rPr>
                <w:rFonts w:ascii="宋体" w:hAnsi="宋体" w:cs="宋体"/>
                <w:sz w:val="18"/>
                <w:szCs w:val="18"/>
              </w:rPr>
            </w:pPr>
            <w:r>
              <w:rPr>
                <w:rFonts w:hint="eastAsia" w:ascii="宋体" w:hAnsi="宋体"/>
                <w:sz w:val="18"/>
                <w:szCs w:val="18"/>
              </w:rPr>
              <w:t>支持链路是否正常的监控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6" w:hRule="atLeast"/>
        </w:trPr>
        <w:tc>
          <w:tcPr>
            <w:tcW w:w="1203" w:type="dxa"/>
            <w:vMerge w:val="continue"/>
            <w:tcBorders>
              <w:left w:val="single" w:color="000000" w:sz="4" w:space="0"/>
              <w:right w:val="single" w:color="000000" w:sz="4" w:space="0"/>
            </w:tcBorders>
            <w:vAlign w:val="center"/>
          </w:tcPr>
          <w:p>
            <w:pPr>
              <w:pStyle w:val="51"/>
              <w:adjustRightInd w:val="0"/>
              <w:snapToGrid w:val="0"/>
              <w:ind w:firstLine="361"/>
              <w:jc w:val="center"/>
              <w:rPr>
                <w:rFonts w:ascii="宋体" w:hAnsi="宋体"/>
                <w:b/>
                <w:sz w:val="18"/>
                <w:szCs w:val="18"/>
              </w:rPr>
            </w:pPr>
          </w:p>
        </w:tc>
        <w:tc>
          <w:tcPr>
            <w:tcW w:w="1985" w:type="dxa"/>
            <w:vMerge w:val="continue"/>
            <w:tcBorders>
              <w:left w:val="single" w:color="000000" w:sz="4" w:space="0"/>
              <w:right w:val="single" w:color="000000" w:sz="4" w:space="0"/>
            </w:tcBorders>
            <w:vAlign w:val="center"/>
          </w:tcPr>
          <w:p>
            <w:pPr>
              <w:jc w:val="left"/>
              <w:rPr>
                <w:rFonts w:ascii="宋体" w:hAnsi="宋体" w:cs="宋体"/>
                <w:b/>
                <w:bCs/>
                <w:sz w:val="18"/>
                <w:szCs w:val="18"/>
              </w:rPr>
            </w:pPr>
          </w:p>
        </w:tc>
        <w:tc>
          <w:tcPr>
            <w:tcW w:w="6804" w:type="dxa"/>
            <w:tcBorders>
              <w:top w:val="single" w:color="000000" w:sz="4" w:space="0"/>
              <w:left w:val="single" w:color="000000" w:sz="4" w:space="0"/>
              <w:right w:val="single" w:color="000000" w:sz="4" w:space="0"/>
            </w:tcBorders>
            <w:vAlign w:val="center"/>
          </w:tcPr>
          <w:p>
            <w:pPr>
              <w:rPr>
                <w:rFonts w:ascii="宋体" w:hAnsi="宋体" w:cs="宋体"/>
                <w:sz w:val="18"/>
                <w:szCs w:val="18"/>
              </w:rPr>
            </w:pPr>
            <w:r>
              <w:rPr>
                <w:rFonts w:hint="eastAsia" w:ascii="宋体" w:hAnsi="宋体"/>
                <w:sz w:val="18"/>
                <w:szCs w:val="18"/>
              </w:rPr>
              <w:t>支持双机配置自动同步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6" w:hRule="atLeast"/>
        </w:trPr>
        <w:tc>
          <w:tcPr>
            <w:tcW w:w="1203" w:type="dxa"/>
            <w:vMerge w:val="continue"/>
            <w:tcBorders>
              <w:left w:val="single" w:color="000000" w:sz="4" w:space="0"/>
              <w:right w:val="single" w:color="000000" w:sz="4" w:space="0"/>
            </w:tcBorders>
            <w:vAlign w:val="center"/>
          </w:tcPr>
          <w:p>
            <w:pPr>
              <w:pStyle w:val="51"/>
              <w:adjustRightInd w:val="0"/>
              <w:snapToGrid w:val="0"/>
              <w:ind w:firstLine="0" w:firstLineChars="0"/>
              <w:jc w:val="center"/>
              <w:rPr>
                <w:rFonts w:ascii="宋体" w:hAnsi="宋体"/>
                <w:b/>
                <w:sz w:val="18"/>
                <w:szCs w:val="18"/>
              </w:rPr>
            </w:pPr>
          </w:p>
        </w:tc>
        <w:tc>
          <w:tcPr>
            <w:tcW w:w="1985" w:type="dxa"/>
            <w:tcBorders>
              <w:top w:val="single" w:color="000000" w:sz="4" w:space="0"/>
              <w:left w:val="single" w:color="000000" w:sz="4" w:space="0"/>
              <w:right w:val="single" w:color="000000" w:sz="4" w:space="0"/>
            </w:tcBorders>
            <w:vAlign w:val="center"/>
          </w:tcPr>
          <w:p>
            <w:pPr>
              <w:jc w:val="left"/>
              <w:rPr>
                <w:b/>
              </w:rPr>
            </w:pPr>
            <w:r>
              <w:rPr>
                <w:rFonts w:hint="eastAsia" w:ascii="宋体" w:hAnsi="宋体"/>
                <w:b/>
                <w:bCs/>
                <w:sz w:val="18"/>
                <w:szCs w:val="18"/>
              </w:rPr>
              <w:t>硬件</w:t>
            </w:r>
            <w:r>
              <w:rPr>
                <w:rFonts w:ascii="宋体" w:hAnsi="宋体"/>
                <w:b/>
                <w:bCs/>
                <w:sz w:val="18"/>
                <w:szCs w:val="18"/>
              </w:rPr>
              <w:t>BYPASS</w:t>
            </w:r>
          </w:p>
        </w:tc>
        <w:tc>
          <w:tcPr>
            <w:tcW w:w="6804" w:type="dxa"/>
            <w:tcBorders>
              <w:top w:val="single" w:color="000000" w:sz="4" w:space="0"/>
              <w:left w:val="single" w:color="000000" w:sz="4" w:space="0"/>
              <w:right w:val="single" w:color="000000" w:sz="4" w:space="0"/>
            </w:tcBorders>
            <w:vAlign w:val="center"/>
          </w:tcPr>
          <w:p>
            <w:pPr>
              <w:rPr>
                <w:rFonts w:ascii="宋体" w:hAnsi="宋体" w:cs="宋体"/>
                <w:sz w:val="18"/>
                <w:szCs w:val="18"/>
              </w:rPr>
            </w:pPr>
            <w:r>
              <w:rPr>
                <w:rFonts w:hint="eastAsia" w:ascii="宋体" w:hAnsi="宋体"/>
                <w:sz w:val="18"/>
                <w:szCs w:val="18"/>
              </w:rPr>
              <w:t>内置bypass模块，设备故障直接切换到bypass模式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restart"/>
            <w:vAlign w:val="center"/>
          </w:tcPr>
          <w:p>
            <w:pPr>
              <w:pStyle w:val="51"/>
              <w:adjustRightInd w:val="0"/>
              <w:snapToGrid w:val="0"/>
              <w:ind w:firstLine="0" w:firstLineChars="0"/>
              <w:jc w:val="center"/>
              <w:rPr>
                <w:rFonts w:ascii="宋体" w:hAnsi="宋体"/>
                <w:b/>
                <w:sz w:val="18"/>
                <w:szCs w:val="18"/>
              </w:rPr>
            </w:pPr>
            <w:r>
              <w:rPr>
                <w:rFonts w:hint="eastAsia" w:ascii="宋体" w:hAnsi="宋体"/>
                <w:b/>
                <w:sz w:val="18"/>
                <w:szCs w:val="18"/>
              </w:rPr>
              <w:t>资质要求</w:t>
            </w:r>
          </w:p>
          <w:p>
            <w:pPr>
              <w:pStyle w:val="51"/>
              <w:adjustRightInd w:val="0"/>
              <w:snapToGrid w:val="0"/>
              <w:ind w:firstLine="0" w:firstLineChars="0"/>
              <w:jc w:val="center"/>
              <w:rPr>
                <w:rFonts w:ascii="宋体" w:hAnsi="宋体"/>
                <w:b/>
                <w:sz w:val="18"/>
                <w:szCs w:val="18"/>
              </w:rPr>
            </w:pPr>
            <w:r>
              <w:rPr>
                <w:rFonts w:hint="eastAsia" w:ascii="宋体" w:hAnsi="宋体"/>
                <w:b/>
                <w:sz w:val="18"/>
                <w:szCs w:val="18"/>
              </w:rPr>
              <w:t>（提供相关资质复印件，生产厂商盖章）</w:t>
            </w:r>
          </w:p>
        </w:tc>
        <w:tc>
          <w:tcPr>
            <w:tcW w:w="1985" w:type="dxa"/>
            <w:vAlign w:val="center"/>
          </w:tcPr>
          <w:p>
            <w:pPr>
              <w:pStyle w:val="51"/>
              <w:adjustRightInd w:val="0"/>
              <w:snapToGrid w:val="0"/>
              <w:ind w:firstLine="0" w:firstLineChars="0"/>
              <w:jc w:val="left"/>
              <w:rPr>
                <w:rFonts w:ascii="宋体" w:hAnsi="宋体"/>
                <w:b/>
                <w:sz w:val="18"/>
                <w:szCs w:val="18"/>
              </w:rPr>
            </w:pPr>
            <w:r>
              <w:rPr>
                <w:rFonts w:hint="eastAsia" w:ascii="宋体" w:hAnsi="宋体"/>
                <w:b/>
                <w:sz w:val="18"/>
                <w:szCs w:val="18"/>
              </w:rPr>
              <w:t>涉密资质</w:t>
            </w:r>
          </w:p>
        </w:tc>
        <w:tc>
          <w:tcPr>
            <w:tcW w:w="6804" w:type="dxa"/>
            <w:vAlign w:val="center"/>
          </w:tcPr>
          <w:p>
            <w:pPr>
              <w:pStyle w:val="51"/>
              <w:adjustRightInd w:val="0"/>
              <w:snapToGrid w:val="0"/>
              <w:ind w:firstLine="0" w:firstLineChars="0"/>
              <w:rPr>
                <w:rFonts w:ascii="宋体" w:hAnsi="宋体"/>
                <w:sz w:val="18"/>
                <w:szCs w:val="18"/>
              </w:rPr>
            </w:pPr>
            <w:r>
              <w:rPr>
                <w:rFonts w:hint="eastAsia" w:ascii="宋体" w:hAnsi="宋体"/>
                <w:b/>
                <w:sz w:val="18"/>
                <w:szCs w:val="18"/>
              </w:rPr>
              <w:t>★</w:t>
            </w:r>
            <w:r>
              <w:rPr>
                <w:rFonts w:hint="eastAsia" w:ascii="宋体" w:hAnsi="宋体"/>
                <w:sz w:val="18"/>
                <w:szCs w:val="18"/>
              </w:rPr>
              <w:t>获得国家保密局涉密信息系统安全保密测评中心颁发的符合国家保密标准BMB13－2004《涉及国家秘密的计算机信息系统入侵检测产品技术要求》的《涉密信息系统产品检测证书》，并出具加盖厂商公章的复印件。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widowControl/>
              <w:jc w:val="left"/>
              <w:rPr>
                <w:rFonts w:ascii="宋体" w:hAnsi="宋体"/>
                <w:b/>
                <w:sz w:val="18"/>
                <w:szCs w:val="18"/>
              </w:rPr>
            </w:pPr>
          </w:p>
        </w:tc>
        <w:tc>
          <w:tcPr>
            <w:tcW w:w="1985" w:type="dxa"/>
            <w:vAlign w:val="center"/>
          </w:tcPr>
          <w:p>
            <w:pPr>
              <w:pStyle w:val="51"/>
              <w:adjustRightInd w:val="0"/>
              <w:snapToGrid w:val="0"/>
              <w:ind w:firstLine="0" w:firstLineChars="0"/>
              <w:jc w:val="left"/>
              <w:rPr>
                <w:rFonts w:ascii="宋体" w:hAnsi="宋体"/>
                <w:b/>
                <w:sz w:val="18"/>
                <w:szCs w:val="18"/>
              </w:rPr>
            </w:pPr>
            <w:r>
              <w:rPr>
                <w:rFonts w:hint="eastAsia" w:ascii="宋体" w:hAnsi="宋体"/>
                <w:b/>
                <w:sz w:val="18"/>
                <w:szCs w:val="18"/>
              </w:rPr>
              <w:t>强制认证</w:t>
            </w:r>
          </w:p>
        </w:tc>
        <w:tc>
          <w:tcPr>
            <w:tcW w:w="6804" w:type="dxa"/>
            <w:vAlign w:val="center"/>
          </w:tcPr>
          <w:p>
            <w:pPr>
              <w:pStyle w:val="51"/>
              <w:adjustRightInd w:val="0"/>
              <w:snapToGrid w:val="0"/>
              <w:ind w:firstLine="0" w:firstLineChars="0"/>
              <w:rPr>
                <w:rFonts w:ascii="宋体" w:hAnsi="宋体"/>
                <w:sz w:val="18"/>
                <w:szCs w:val="18"/>
              </w:rPr>
            </w:pPr>
            <w:r>
              <w:rPr>
                <w:rFonts w:hint="eastAsia" w:ascii="宋体" w:hAnsi="宋体"/>
                <w:sz w:val="18"/>
                <w:szCs w:val="18"/>
              </w:rPr>
              <w:t>获得中国信息安全认证中心颁发的符合ISCCC-VP-</w:t>
            </w:r>
            <w:r>
              <w:rPr>
                <w:rFonts w:ascii="宋体" w:hAnsi="宋体"/>
                <w:sz w:val="18"/>
                <w:szCs w:val="18"/>
              </w:rPr>
              <w:t>123</w:t>
            </w:r>
            <w:r>
              <w:rPr>
                <w:rFonts w:hint="eastAsia" w:ascii="宋体" w:hAnsi="宋体"/>
                <w:sz w:val="18"/>
                <w:szCs w:val="18"/>
              </w:rPr>
              <w:t>要求的《IT产品信息安全认证证书》，并出具加盖厂商公章的复印件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widowControl/>
              <w:jc w:val="left"/>
              <w:rPr>
                <w:rFonts w:ascii="宋体" w:hAnsi="宋体"/>
                <w:b/>
                <w:sz w:val="18"/>
                <w:szCs w:val="18"/>
              </w:rPr>
            </w:pPr>
          </w:p>
        </w:tc>
        <w:tc>
          <w:tcPr>
            <w:tcW w:w="1985" w:type="dxa"/>
            <w:vAlign w:val="center"/>
          </w:tcPr>
          <w:p>
            <w:pPr>
              <w:pStyle w:val="51"/>
              <w:adjustRightInd w:val="0"/>
              <w:snapToGrid w:val="0"/>
              <w:ind w:firstLine="0" w:firstLineChars="0"/>
              <w:jc w:val="left"/>
              <w:rPr>
                <w:rFonts w:ascii="宋体" w:hAnsi="宋体"/>
                <w:b/>
                <w:sz w:val="18"/>
                <w:szCs w:val="18"/>
              </w:rPr>
            </w:pPr>
            <w:r>
              <w:rPr>
                <w:rFonts w:hint="eastAsia" w:ascii="宋体" w:hAnsi="宋体"/>
                <w:b/>
                <w:sz w:val="18"/>
                <w:szCs w:val="18"/>
              </w:rPr>
              <w:t>销售许可证</w:t>
            </w:r>
          </w:p>
        </w:tc>
        <w:tc>
          <w:tcPr>
            <w:tcW w:w="6804" w:type="dxa"/>
            <w:vAlign w:val="center"/>
          </w:tcPr>
          <w:p>
            <w:pPr>
              <w:pStyle w:val="51"/>
              <w:adjustRightInd w:val="0"/>
              <w:snapToGrid w:val="0"/>
              <w:ind w:firstLine="0" w:firstLineChars="0"/>
              <w:rPr>
                <w:rFonts w:ascii="宋体" w:hAnsi="宋体"/>
                <w:sz w:val="18"/>
                <w:szCs w:val="18"/>
              </w:rPr>
            </w:pPr>
            <w:r>
              <w:rPr>
                <w:rFonts w:hint="eastAsia" w:ascii="宋体" w:hAnsi="宋体"/>
                <w:sz w:val="18"/>
                <w:szCs w:val="18"/>
              </w:rPr>
              <w:t>获得公安部颁发的《计算机信息系统安全专用产品销售许可证》，并出具加盖厂商公章的复印件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widowControl/>
              <w:jc w:val="left"/>
              <w:rPr>
                <w:rFonts w:ascii="宋体" w:hAnsi="宋体"/>
                <w:b/>
                <w:sz w:val="18"/>
                <w:szCs w:val="18"/>
              </w:rPr>
            </w:pPr>
          </w:p>
        </w:tc>
        <w:tc>
          <w:tcPr>
            <w:tcW w:w="1985" w:type="dxa"/>
            <w:vAlign w:val="center"/>
          </w:tcPr>
          <w:p>
            <w:pPr>
              <w:pStyle w:val="51"/>
              <w:adjustRightInd w:val="0"/>
              <w:snapToGrid w:val="0"/>
              <w:ind w:firstLine="0" w:firstLineChars="0"/>
              <w:jc w:val="left"/>
              <w:rPr>
                <w:rFonts w:ascii="宋体" w:hAnsi="宋体"/>
                <w:b/>
                <w:sz w:val="18"/>
                <w:szCs w:val="18"/>
              </w:rPr>
            </w:pPr>
            <w:r>
              <w:rPr>
                <w:rFonts w:hint="eastAsia" w:ascii="宋体" w:hAnsi="宋体"/>
                <w:b/>
                <w:sz w:val="18"/>
                <w:szCs w:val="18"/>
              </w:rPr>
              <w:t>CNNVD兼容性资质证书</w:t>
            </w:r>
          </w:p>
        </w:tc>
        <w:tc>
          <w:tcPr>
            <w:tcW w:w="6804" w:type="dxa"/>
            <w:vAlign w:val="center"/>
          </w:tcPr>
          <w:p>
            <w:pPr>
              <w:pStyle w:val="51"/>
              <w:adjustRightInd w:val="0"/>
              <w:snapToGrid w:val="0"/>
              <w:ind w:firstLine="0" w:firstLineChars="0"/>
              <w:rPr>
                <w:rFonts w:ascii="宋体" w:hAnsi="宋体"/>
                <w:sz w:val="18"/>
                <w:szCs w:val="18"/>
              </w:rPr>
            </w:pPr>
            <w:r>
              <w:rPr>
                <w:rFonts w:hint="eastAsia" w:ascii="宋体" w:hAnsi="宋体"/>
                <w:sz w:val="18"/>
                <w:szCs w:val="18"/>
              </w:rPr>
              <w:t>获得中国信息安全测评中心颁发的《国家信息安全漏洞库兼容性资质证书》，并出具加盖厂商公章的复印件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widowControl/>
              <w:jc w:val="left"/>
              <w:rPr>
                <w:rFonts w:ascii="宋体" w:hAnsi="宋体"/>
                <w:b/>
                <w:sz w:val="18"/>
                <w:szCs w:val="18"/>
              </w:rPr>
            </w:pPr>
          </w:p>
        </w:tc>
        <w:tc>
          <w:tcPr>
            <w:tcW w:w="1985" w:type="dxa"/>
            <w:vMerge w:val="restart"/>
            <w:vAlign w:val="center"/>
          </w:tcPr>
          <w:p>
            <w:pPr>
              <w:pStyle w:val="51"/>
              <w:adjustRightInd w:val="0"/>
              <w:snapToGrid w:val="0"/>
              <w:ind w:firstLine="0" w:firstLineChars="0"/>
              <w:jc w:val="left"/>
              <w:rPr>
                <w:rFonts w:ascii="宋体" w:hAnsi="宋体"/>
                <w:b/>
                <w:sz w:val="18"/>
                <w:szCs w:val="18"/>
              </w:rPr>
            </w:pPr>
            <w:r>
              <w:rPr>
                <w:rFonts w:hint="eastAsia" w:ascii="宋体" w:hAnsi="宋体"/>
                <w:b/>
                <w:sz w:val="18"/>
                <w:szCs w:val="18"/>
              </w:rPr>
              <w:t>应急支撑证书</w:t>
            </w:r>
          </w:p>
        </w:tc>
        <w:tc>
          <w:tcPr>
            <w:tcW w:w="6804" w:type="dxa"/>
            <w:vAlign w:val="center"/>
          </w:tcPr>
          <w:p>
            <w:pPr>
              <w:pStyle w:val="51"/>
              <w:adjustRightInd w:val="0"/>
              <w:snapToGrid w:val="0"/>
              <w:ind w:firstLine="0" w:firstLineChars="0"/>
              <w:rPr>
                <w:rFonts w:ascii="宋体" w:hAnsi="宋体"/>
                <w:sz w:val="18"/>
                <w:szCs w:val="18"/>
              </w:rPr>
            </w:pPr>
            <w:r>
              <w:rPr>
                <w:rFonts w:hint="eastAsia" w:ascii="宋体" w:hAnsi="宋体"/>
                <w:sz w:val="18"/>
                <w:szCs w:val="18"/>
              </w:rPr>
              <w:t>设备生产厂商具备CNCERT颁发《网络安全应急服务支撑单位证书》，并出具加盖厂商公章的复印件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widowControl/>
              <w:jc w:val="left"/>
              <w:rPr>
                <w:rFonts w:ascii="宋体" w:hAnsi="宋体"/>
                <w:b/>
                <w:sz w:val="18"/>
                <w:szCs w:val="18"/>
              </w:rPr>
            </w:pPr>
          </w:p>
        </w:tc>
        <w:tc>
          <w:tcPr>
            <w:tcW w:w="1985" w:type="dxa"/>
            <w:vMerge w:val="continue"/>
            <w:vAlign w:val="center"/>
          </w:tcPr>
          <w:p>
            <w:pPr>
              <w:widowControl/>
              <w:jc w:val="left"/>
              <w:rPr>
                <w:rFonts w:ascii="宋体" w:hAnsi="宋体"/>
                <w:b/>
                <w:sz w:val="18"/>
                <w:szCs w:val="18"/>
              </w:rPr>
            </w:pPr>
          </w:p>
        </w:tc>
        <w:tc>
          <w:tcPr>
            <w:tcW w:w="6804" w:type="dxa"/>
            <w:vAlign w:val="center"/>
          </w:tcPr>
          <w:p>
            <w:pPr>
              <w:pStyle w:val="51"/>
              <w:adjustRightInd w:val="0"/>
              <w:snapToGrid w:val="0"/>
              <w:ind w:firstLine="0" w:firstLineChars="0"/>
              <w:rPr>
                <w:rFonts w:ascii="宋体" w:hAnsi="宋体"/>
                <w:sz w:val="18"/>
                <w:szCs w:val="18"/>
              </w:rPr>
            </w:pPr>
            <w:r>
              <w:rPr>
                <w:rFonts w:hint="eastAsia" w:ascii="宋体" w:hAnsi="宋体"/>
                <w:sz w:val="18"/>
                <w:szCs w:val="18"/>
              </w:rPr>
              <w:t>设备生产厂商至少为省级互联网应急中心网络安全信息通报成员单位，并出具加盖厂商公章的复印件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widowControl/>
              <w:jc w:val="left"/>
              <w:rPr>
                <w:rFonts w:ascii="宋体" w:hAnsi="宋体"/>
                <w:b/>
                <w:sz w:val="18"/>
                <w:szCs w:val="18"/>
              </w:rPr>
            </w:pPr>
          </w:p>
        </w:tc>
        <w:tc>
          <w:tcPr>
            <w:tcW w:w="1985" w:type="dxa"/>
            <w:vMerge w:val="restart"/>
            <w:vAlign w:val="center"/>
          </w:tcPr>
          <w:p>
            <w:pPr>
              <w:pStyle w:val="51"/>
              <w:adjustRightInd w:val="0"/>
              <w:snapToGrid w:val="0"/>
              <w:ind w:firstLine="0" w:firstLineChars="0"/>
              <w:jc w:val="left"/>
              <w:rPr>
                <w:rFonts w:ascii="宋体" w:hAnsi="宋体"/>
                <w:b/>
                <w:sz w:val="18"/>
                <w:szCs w:val="18"/>
              </w:rPr>
            </w:pPr>
            <w:r>
              <w:rPr>
                <w:rFonts w:hint="eastAsia" w:ascii="宋体" w:hAnsi="宋体"/>
                <w:b/>
                <w:sz w:val="18"/>
                <w:szCs w:val="18"/>
              </w:rPr>
              <w:t>厂商实力</w:t>
            </w:r>
          </w:p>
        </w:tc>
        <w:tc>
          <w:tcPr>
            <w:tcW w:w="6804" w:type="dxa"/>
            <w:vAlign w:val="center"/>
          </w:tcPr>
          <w:p>
            <w:pPr>
              <w:pStyle w:val="51"/>
              <w:adjustRightInd w:val="0"/>
              <w:snapToGrid w:val="0"/>
              <w:ind w:firstLine="0" w:firstLineChars="0"/>
              <w:jc w:val="left"/>
              <w:rPr>
                <w:rFonts w:ascii="宋体" w:hAnsi="宋体"/>
                <w:sz w:val="18"/>
                <w:szCs w:val="18"/>
              </w:rPr>
            </w:pPr>
            <w:r>
              <w:rPr>
                <w:rFonts w:hint="eastAsia" w:ascii="宋体" w:hAnsi="宋体"/>
                <w:sz w:val="18"/>
                <w:szCs w:val="18"/>
              </w:rPr>
              <w:t>设备生产厂商应具有符合GB/T 19001-2016/ISO 9001:2015标准的《质量管理体系认证证书》，并出具加盖厂商公章的复印件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widowControl/>
              <w:jc w:val="left"/>
              <w:rPr>
                <w:rFonts w:ascii="宋体" w:hAnsi="宋体"/>
                <w:b/>
                <w:sz w:val="18"/>
                <w:szCs w:val="18"/>
              </w:rPr>
            </w:pPr>
          </w:p>
        </w:tc>
        <w:tc>
          <w:tcPr>
            <w:tcW w:w="1985" w:type="dxa"/>
            <w:vMerge w:val="continue"/>
            <w:vAlign w:val="center"/>
          </w:tcPr>
          <w:p>
            <w:pPr>
              <w:widowControl/>
              <w:jc w:val="left"/>
              <w:rPr>
                <w:rFonts w:ascii="宋体" w:hAnsi="宋体"/>
                <w:b/>
                <w:sz w:val="18"/>
                <w:szCs w:val="18"/>
              </w:rPr>
            </w:pPr>
          </w:p>
        </w:tc>
        <w:tc>
          <w:tcPr>
            <w:tcW w:w="6804" w:type="dxa"/>
            <w:vAlign w:val="center"/>
          </w:tcPr>
          <w:p>
            <w:pPr>
              <w:pStyle w:val="51"/>
              <w:adjustRightInd w:val="0"/>
              <w:snapToGrid w:val="0"/>
              <w:ind w:firstLine="0" w:firstLineChars="0"/>
              <w:jc w:val="left"/>
              <w:rPr>
                <w:rFonts w:ascii="宋体" w:hAnsi="宋体"/>
                <w:sz w:val="18"/>
                <w:szCs w:val="18"/>
              </w:rPr>
            </w:pPr>
            <w:r>
              <w:rPr>
                <w:rFonts w:hint="eastAsia" w:ascii="宋体" w:hAnsi="宋体"/>
                <w:b/>
                <w:sz w:val="18"/>
                <w:szCs w:val="18"/>
              </w:rPr>
              <w:t>★</w:t>
            </w:r>
            <w:r>
              <w:rPr>
                <w:rFonts w:hint="eastAsia" w:ascii="宋体" w:hAnsi="宋体"/>
                <w:sz w:val="18"/>
                <w:szCs w:val="18"/>
              </w:rPr>
              <w:t>设备生产厂商应具有漏洞发现能力，具备《中国国家信息安全漏洞库（CNNVD）技术支撑单位资质》，至少曾经获得中国信息安全测评中心颁发《中国国家漏洞库-信息安全漏洞提交证明》，不低于15份，并出具加盖厂商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widowControl/>
              <w:jc w:val="left"/>
              <w:rPr>
                <w:rFonts w:ascii="宋体" w:hAnsi="宋体"/>
                <w:b/>
                <w:sz w:val="18"/>
                <w:szCs w:val="18"/>
              </w:rPr>
            </w:pPr>
          </w:p>
        </w:tc>
        <w:tc>
          <w:tcPr>
            <w:tcW w:w="1985" w:type="dxa"/>
            <w:vMerge w:val="continue"/>
            <w:vAlign w:val="center"/>
          </w:tcPr>
          <w:p>
            <w:pPr>
              <w:widowControl/>
              <w:jc w:val="left"/>
              <w:rPr>
                <w:rFonts w:ascii="宋体" w:hAnsi="宋体"/>
                <w:b/>
                <w:sz w:val="18"/>
                <w:szCs w:val="18"/>
              </w:rPr>
            </w:pPr>
          </w:p>
        </w:tc>
        <w:tc>
          <w:tcPr>
            <w:tcW w:w="6804" w:type="dxa"/>
            <w:vAlign w:val="center"/>
          </w:tcPr>
          <w:p>
            <w:pPr>
              <w:pStyle w:val="51"/>
              <w:adjustRightInd w:val="0"/>
              <w:snapToGrid w:val="0"/>
              <w:ind w:firstLine="0" w:firstLineChars="0"/>
              <w:jc w:val="left"/>
              <w:rPr>
                <w:rFonts w:ascii="宋体" w:hAnsi="宋体"/>
                <w:sz w:val="18"/>
                <w:szCs w:val="18"/>
              </w:rPr>
            </w:pPr>
            <w:r>
              <w:rPr>
                <w:rFonts w:hint="eastAsia" w:ascii="宋体" w:hAnsi="宋体"/>
                <w:sz w:val="18"/>
                <w:szCs w:val="18"/>
              </w:rPr>
              <w:t>设备生产厂商应为CNVD技术组成员单位，出具加盖厂商公章的证书复印件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widowControl/>
              <w:jc w:val="left"/>
              <w:rPr>
                <w:rFonts w:ascii="宋体" w:hAnsi="宋体"/>
                <w:b/>
                <w:sz w:val="18"/>
                <w:szCs w:val="18"/>
              </w:rPr>
            </w:pPr>
          </w:p>
        </w:tc>
        <w:tc>
          <w:tcPr>
            <w:tcW w:w="1985" w:type="dxa"/>
            <w:vMerge w:val="continue"/>
            <w:vAlign w:val="center"/>
          </w:tcPr>
          <w:p>
            <w:pPr>
              <w:widowControl/>
              <w:jc w:val="left"/>
              <w:rPr>
                <w:rFonts w:ascii="宋体" w:hAnsi="宋体"/>
                <w:b/>
                <w:sz w:val="18"/>
                <w:szCs w:val="18"/>
              </w:rPr>
            </w:pPr>
          </w:p>
        </w:tc>
        <w:tc>
          <w:tcPr>
            <w:tcW w:w="6804" w:type="dxa"/>
            <w:vAlign w:val="center"/>
          </w:tcPr>
          <w:p>
            <w:pPr>
              <w:pStyle w:val="51"/>
              <w:adjustRightInd w:val="0"/>
              <w:snapToGrid w:val="0"/>
              <w:ind w:firstLine="0" w:firstLineChars="0"/>
              <w:jc w:val="left"/>
              <w:rPr>
                <w:rFonts w:ascii="宋体" w:hAnsi="宋体"/>
                <w:sz w:val="18"/>
                <w:szCs w:val="18"/>
              </w:rPr>
            </w:pPr>
            <w:r>
              <w:rPr>
                <w:rFonts w:hint="eastAsia" w:ascii="宋体" w:hAnsi="宋体"/>
                <w:b/>
                <w:sz w:val="18"/>
                <w:szCs w:val="18"/>
              </w:rPr>
              <w:t>★</w:t>
            </w:r>
            <w:r>
              <w:rPr>
                <w:rFonts w:hint="eastAsia" w:ascii="宋体" w:hAnsi="宋体"/>
                <w:sz w:val="18"/>
                <w:szCs w:val="18"/>
              </w:rPr>
              <w:t>设备生产厂商具备中国信息安全测评中心颁发的《国家信息安全测评 信息安全服务资质证书》（安全工程类一级）资质，能力范围包括：安全风险评估、安全需求分析、安全方案设计、安全集成、安全监控和维护等，并出具加盖厂商公章的复印件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203" w:type="dxa"/>
            <w:vMerge w:val="continue"/>
            <w:vAlign w:val="center"/>
          </w:tcPr>
          <w:p>
            <w:pPr>
              <w:widowControl/>
              <w:jc w:val="left"/>
              <w:rPr>
                <w:rFonts w:ascii="宋体" w:hAnsi="宋体"/>
                <w:b/>
                <w:sz w:val="18"/>
                <w:szCs w:val="18"/>
              </w:rPr>
            </w:pPr>
          </w:p>
        </w:tc>
        <w:tc>
          <w:tcPr>
            <w:tcW w:w="1985" w:type="dxa"/>
            <w:vMerge w:val="continue"/>
            <w:vAlign w:val="center"/>
          </w:tcPr>
          <w:p>
            <w:pPr>
              <w:widowControl/>
              <w:jc w:val="left"/>
              <w:rPr>
                <w:rFonts w:ascii="宋体" w:hAnsi="宋体"/>
                <w:b/>
                <w:sz w:val="18"/>
                <w:szCs w:val="18"/>
              </w:rPr>
            </w:pPr>
          </w:p>
        </w:tc>
        <w:tc>
          <w:tcPr>
            <w:tcW w:w="6804" w:type="dxa"/>
            <w:vAlign w:val="center"/>
          </w:tcPr>
          <w:p>
            <w:pPr>
              <w:pStyle w:val="51"/>
              <w:adjustRightInd w:val="0"/>
              <w:snapToGrid w:val="0"/>
              <w:ind w:firstLine="0" w:firstLineChars="0"/>
              <w:jc w:val="left"/>
              <w:rPr>
                <w:rFonts w:ascii="宋体" w:hAnsi="宋体"/>
                <w:sz w:val="18"/>
                <w:szCs w:val="18"/>
              </w:rPr>
            </w:pPr>
            <w:r>
              <w:rPr>
                <w:rFonts w:hint="eastAsia" w:ascii="宋体" w:hAnsi="宋体"/>
                <w:sz w:val="18"/>
                <w:szCs w:val="18"/>
              </w:rPr>
              <w:t>设备生产厂商至少具有一名由国家计算机网络应急处理协调中心省级分中心或国家中心聘请的公共互联网络安全专家，并出具加盖厂商公章的复印件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203" w:type="dxa"/>
            <w:tcBorders>
              <w:left w:val="single" w:color="000000" w:sz="4" w:space="0"/>
              <w:right w:val="single" w:color="000000" w:sz="4" w:space="0"/>
            </w:tcBorders>
          </w:tcPr>
          <w:p>
            <w:pPr>
              <w:pStyle w:val="51"/>
              <w:adjustRightInd w:val="0"/>
              <w:snapToGrid w:val="0"/>
              <w:ind w:firstLine="0" w:firstLineChars="0"/>
              <w:jc w:val="center"/>
              <w:rPr>
                <w:rFonts w:ascii="宋体" w:hAnsi="宋体"/>
                <w:b/>
                <w:sz w:val="18"/>
                <w:szCs w:val="18"/>
              </w:rPr>
            </w:pPr>
            <w:r>
              <w:rPr>
                <w:rFonts w:hint="eastAsia" w:ascii="宋体" w:hAnsi="宋体"/>
                <w:b/>
                <w:sz w:val="18"/>
                <w:szCs w:val="18"/>
              </w:rPr>
              <w:t>售后服务支持</w:t>
            </w:r>
          </w:p>
        </w:tc>
        <w:tc>
          <w:tcPr>
            <w:tcW w:w="1985" w:type="dxa"/>
            <w:tcBorders>
              <w:left w:val="single" w:color="000000" w:sz="4" w:space="0"/>
              <w:right w:val="single" w:color="000000" w:sz="4" w:space="0"/>
            </w:tcBorders>
            <w:vAlign w:val="center"/>
          </w:tcPr>
          <w:p>
            <w:pPr>
              <w:pStyle w:val="51"/>
              <w:adjustRightInd w:val="0"/>
              <w:snapToGrid w:val="0"/>
              <w:ind w:firstLine="0" w:firstLineChars="0"/>
              <w:jc w:val="left"/>
              <w:rPr>
                <w:rFonts w:ascii="宋体" w:hAnsi="宋体"/>
                <w:b/>
                <w:sz w:val="18"/>
                <w:szCs w:val="18"/>
              </w:rPr>
            </w:pPr>
            <w:r>
              <w:rPr>
                <w:rFonts w:hint="eastAsia" w:ascii="宋体" w:hAnsi="宋体"/>
                <w:b/>
                <w:sz w:val="18"/>
                <w:szCs w:val="18"/>
              </w:rPr>
              <w:t>技术支持服务</w:t>
            </w:r>
          </w:p>
        </w:tc>
        <w:tc>
          <w:tcPr>
            <w:tcW w:w="6804" w:type="dxa"/>
            <w:tcBorders>
              <w:top w:val="single" w:color="000000" w:sz="4" w:space="0"/>
              <w:left w:val="single" w:color="000000" w:sz="4" w:space="0"/>
              <w:right w:val="single" w:color="000000" w:sz="4" w:space="0"/>
            </w:tcBorders>
            <w:vAlign w:val="center"/>
          </w:tcPr>
          <w:p>
            <w:pPr>
              <w:pStyle w:val="51"/>
              <w:adjustRightInd w:val="0"/>
              <w:snapToGrid w:val="0"/>
              <w:ind w:firstLine="0" w:firstLineChars="0"/>
              <w:rPr>
                <w:rFonts w:ascii="宋体" w:hAnsi="宋体"/>
                <w:sz w:val="18"/>
                <w:szCs w:val="18"/>
              </w:rPr>
            </w:pPr>
            <w:r>
              <w:rPr>
                <w:rFonts w:hint="eastAsia" w:ascii="宋体" w:hAnsi="宋体"/>
                <w:sz w:val="18"/>
                <w:szCs w:val="18"/>
              </w:rPr>
              <w:t>上述硬件平台、所有软件功能模块提供三年原厂保修和升级服务。</w:t>
            </w:r>
          </w:p>
          <w:p>
            <w:pPr>
              <w:pStyle w:val="51"/>
              <w:adjustRightInd w:val="0"/>
              <w:snapToGrid w:val="0"/>
              <w:ind w:firstLine="0" w:firstLineChars="0"/>
              <w:rPr>
                <w:rFonts w:ascii="宋体" w:hAnsi="宋体"/>
                <w:sz w:val="18"/>
                <w:szCs w:val="18"/>
              </w:rPr>
            </w:pPr>
            <w:r>
              <w:rPr>
                <w:rFonts w:hint="eastAsia" w:ascii="宋体" w:hAnsi="宋体"/>
                <w:sz w:val="18"/>
                <w:szCs w:val="18"/>
              </w:rPr>
              <w:t>为应对网络安全事件，投标方应成立WEB安全应急处置小组进行紧急响应，响应时间：7×24小时响应。</w:t>
            </w:r>
          </w:p>
        </w:tc>
      </w:tr>
    </w:tbl>
    <w:p>
      <w:pPr>
        <w:rPr>
          <w:rFonts w:ascii="宋体" w:hAnsi="宋体" w:cs="宋体"/>
          <w:b/>
          <w:color w:val="000000"/>
          <w:sz w:val="24"/>
        </w:rPr>
      </w:pPr>
    </w:p>
    <w:p>
      <w:pPr>
        <w:pStyle w:val="2"/>
        <w:spacing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第三章  附件</w:t>
      </w:r>
    </w:p>
    <w:p>
      <w:pPr>
        <w:pStyle w:val="14"/>
        <w:spacing w:line="480" w:lineRule="exact"/>
        <w:jc w:val="left"/>
        <w:rPr>
          <w:rFonts w:hAnsi="宋体" w:cs="宋体"/>
          <w:color w:val="000000"/>
          <w:sz w:val="24"/>
          <w:szCs w:val="24"/>
        </w:rPr>
      </w:pPr>
      <w:r>
        <w:rPr>
          <w:rFonts w:hint="eastAsia" w:hAnsi="宋体" w:cs="宋体"/>
          <w:color w:val="000000"/>
          <w:sz w:val="24"/>
          <w:szCs w:val="24"/>
        </w:rPr>
        <w:t>附件一</w:t>
      </w:r>
    </w:p>
    <w:p>
      <w:pPr>
        <w:pStyle w:val="14"/>
        <w:spacing w:line="480" w:lineRule="exact"/>
        <w:jc w:val="center"/>
        <w:rPr>
          <w:rFonts w:hAnsi="宋体" w:cs="宋体"/>
          <w:color w:val="000000"/>
          <w:sz w:val="32"/>
          <w:szCs w:val="32"/>
        </w:rPr>
      </w:pPr>
      <w:r>
        <w:rPr>
          <w:rFonts w:hint="eastAsia" w:hAnsi="宋体" w:cs="宋体"/>
          <w:color w:val="000000"/>
          <w:sz w:val="32"/>
          <w:szCs w:val="32"/>
        </w:rPr>
        <w:t>投 标 函</w:t>
      </w:r>
    </w:p>
    <w:p>
      <w:pPr>
        <w:pStyle w:val="13"/>
        <w:topLinePunct/>
        <w:snapToGrid w:val="0"/>
        <w:spacing w:line="500" w:lineRule="exact"/>
        <w:ind w:left="1763" w:leftChars="224" w:hanging="1293" w:hangingChars="539"/>
        <w:rPr>
          <w:rFonts w:ascii="宋体" w:hAnsi="宋体" w:cs="宋体"/>
          <w:color w:val="000000"/>
          <w:kern w:val="11"/>
          <w:sz w:val="24"/>
        </w:rPr>
      </w:pPr>
      <w:r>
        <w:rPr>
          <w:rFonts w:hint="eastAsia" w:ascii="宋体" w:hAnsi="宋体" w:cs="宋体"/>
          <w:color w:val="000000"/>
          <w:kern w:val="11"/>
          <w:sz w:val="24"/>
        </w:rPr>
        <w:t>西安高新科技职业学院</w:t>
      </w:r>
      <w:r>
        <w:rPr>
          <w:rFonts w:hint="eastAsia" w:ascii="宋体" w:hAnsi="宋体" w:cs="宋体"/>
          <w:color w:val="000000"/>
          <w:sz w:val="24"/>
        </w:rPr>
        <w:t>：</w:t>
      </w:r>
    </w:p>
    <w:p>
      <w:pPr>
        <w:spacing w:line="480" w:lineRule="exact"/>
        <w:ind w:firstLine="480" w:firstLineChars="200"/>
        <w:rPr>
          <w:rFonts w:ascii="宋体" w:hAnsi="宋体" w:cs="宋体"/>
          <w:color w:val="000000"/>
          <w:sz w:val="24"/>
        </w:rPr>
      </w:pPr>
      <w:r>
        <w:rPr>
          <w:rFonts w:hint="eastAsia" w:ascii="宋体" w:hAnsi="宋体" w:cs="宋体"/>
          <w:color w:val="000000"/>
          <w:sz w:val="24"/>
        </w:rPr>
        <w:t>经研究，我方决定参加</w:t>
      </w:r>
      <w:r>
        <w:rPr>
          <w:rFonts w:hint="eastAsia" w:ascii="宋体" w:hAnsi="宋体" w:cs="宋体"/>
          <w:color w:val="000000"/>
          <w:sz w:val="24"/>
          <w:u w:val="single"/>
        </w:rPr>
        <w:t xml:space="preserve">                    </w:t>
      </w:r>
      <w:r>
        <w:rPr>
          <w:rFonts w:hint="eastAsia" w:ascii="宋体" w:hAnsi="宋体" w:cs="宋体"/>
          <w:color w:val="000000"/>
          <w:sz w:val="24"/>
        </w:rPr>
        <w:t>的项目，并投标。为此，我方郑重声明以下诸点，并负法律责任。</w:t>
      </w:r>
    </w:p>
    <w:p>
      <w:pPr>
        <w:kinsoku w:val="0"/>
        <w:spacing w:line="500" w:lineRule="exact"/>
        <w:ind w:firstLine="480" w:firstLineChars="200"/>
        <w:rPr>
          <w:rFonts w:ascii="宋体" w:hAnsi="宋体"/>
          <w:color w:val="000000"/>
          <w:sz w:val="24"/>
        </w:rPr>
      </w:pPr>
      <w:r>
        <w:rPr>
          <w:rFonts w:hint="eastAsia" w:ascii="宋体" w:hAnsi="宋体"/>
          <w:color w:val="000000"/>
          <w:sz w:val="24"/>
        </w:rPr>
        <w:t>1、按照招标文件中的一切要求，提供完全满足采购需求的合格设备和全面技术、售后服务保障。</w:t>
      </w:r>
    </w:p>
    <w:p>
      <w:pPr>
        <w:kinsoku w:val="0"/>
        <w:spacing w:line="500" w:lineRule="exact"/>
        <w:ind w:firstLine="480" w:firstLineChars="200"/>
        <w:rPr>
          <w:rFonts w:ascii="宋体" w:hAnsi="宋体"/>
          <w:color w:val="000000"/>
          <w:sz w:val="24"/>
        </w:rPr>
      </w:pPr>
      <w:r>
        <w:rPr>
          <w:rFonts w:hint="eastAsia" w:ascii="宋体" w:hAnsi="宋体"/>
          <w:color w:val="000000"/>
          <w:sz w:val="24"/>
        </w:rPr>
        <w:t>2、如若中标，将根据招标文件的要求、投标文件及承诺条件，全面签约并履行合同规定的责任和义务。</w:t>
      </w:r>
    </w:p>
    <w:p>
      <w:pPr>
        <w:spacing w:line="500" w:lineRule="exact"/>
        <w:ind w:firstLine="480" w:firstLineChars="200"/>
        <w:rPr>
          <w:rFonts w:ascii="宋体" w:hAnsi="宋体"/>
          <w:color w:val="000000"/>
          <w:sz w:val="24"/>
        </w:rPr>
      </w:pPr>
      <w:r>
        <w:rPr>
          <w:rFonts w:hint="eastAsia" w:ascii="宋体" w:hAnsi="宋体"/>
          <w:color w:val="000000"/>
          <w:sz w:val="24"/>
        </w:rPr>
        <w:t>3、我方提交的投标文件共  份，其中正本 份，副本  份。</w:t>
      </w:r>
    </w:p>
    <w:p>
      <w:pPr>
        <w:kinsoku w:val="0"/>
        <w:spacing w:line="500" w:lineRule="exact"/>
        <w:ind w:firstLine="480" w:firstLineChars="200"/>
        <w:rPr>
          <w:rFonts w:ascii="宋体" w:hAnsi="宋体"/>
          <w:color w:val="000000"/>
          <w:sz w:val="24"/>
        </w:rPr>
      </w:pPr>
      <w:r>
        <w:rPr>
          <w:rFonts w:hint="eastAsia" w:ascii="宋体" w:hAnsi="宋体"/>
          <w:color w:val="000000"/>
          <w:sz w:val="24"/>
        </w:rPr>
        <w:t>4、我方按招标文件要求交纳投标保证金为：    元。</w:t>
      </w:r>
    </w:p>
    <w:p>
      <w:pPr>
        <w:kinsoku w:val="0"/>
        <w:spacing w:line="500" w:lineRule="exact"/>
        <w:ind w:firstLine="480" w:firstLineChars="200"/>
        <w:rPr>
          <w:rFonts w:ascii="宋体" w:hAnsi="宋体"/>
          <w:color w:val="000000"/>
          <w:sz w:val="24"/>
        </w:rPr>
      </w:pPr>
      <w:r>
        <w:rPr>
          <w:rFonts w:hint="eastAsia" w:ascii="宋体" w:hAnsi="宋体"/>
          <w:color w:val="000000"/>
          <w:sz w:val="24"/>
        </w:rPr>
        <w:t>5、我方已详细阅读和核实全部招标文件内容，完全理解并同意放弃提出含糊不清和误解问题的权力。</w:t>
      </w:r>
    </w:p>
    <w:p>
      <w:pPr>
        <w:spacing w:line="480" w:lineRule="exact"/>
        <w:ind w:firstLine="480" w:firstLineChars="200"/>
        <w:rPr>
          <w:rFonts w:ascii="宋体" w:hAnsi="宋体" w:cs="宋体"/>
          <w:color w:val="000000"/>
          <w:sz w:val="24"/>
        </w:rPr>
      </w:pPr>
      <w:r>
        <w:rPr>
          <w:rFonts w:hint="eastAsia" w:ascii="宋体" w:hAnsi="宋体" w:cs="宋体"/>
          <w:color w:val="000000"/>
          <w:sz w:val="24"/>
        </w:rPr>
        <w:t>6、我方理解，最低报价不是中标唯一条件。</w:t>
      </w:r>
    </w:p>
    <w:p>
      <w:pPr>
        <w:kinsoku w:val="0"/>
        <w:spacing w:line="500" w:lineRule="exact"/>
        <w:ind w:firstLine="480" w:firstLineChars="200"/>
        <w:rPr>
          <w:rFonts w:ascii="宋体" w:hAnsi="宋体"/>
          <w:color w:val="000000"/>
          <w:sz w:val="24"/>
        </w:rPr>
      </w:pPr>
      <w:r>
        <w:rPr>
          <w:rFonts w:hint="eastAsia" w:ascii="宋体" w:hAnsi="宋体"/>
          <w:color w:val="000000"/>
          <w:sz w:val="24"/>
        </w:rPr>
        <w:t>7、同意提供贵方要求的与本次招标有关的任何证明资料。</w:t>
      </w:r>
    </w:p>
    <w:p>
      <w:pPr>
        <w:kinsoku w:val="0"/>
        <w:spacing w:line="500" w:lineRule="exact"/>
        <w:ind w:firstLine="480" w:firstLineChars="200"/>
        <w:rPr>
          <w:rFonts w:ascii="宋体" w:hAnsi="宋体"/>
          <w:color w:val="000000"/>
          <w:sz w:val="24"/>
        </w:rPr>
      </w:pPr>
      <w:r>
        <w:rPr>
          <w:rFonts w:hint="eastAsia" w:ascii="宋体" w:hAnsi="宋体"/>
          <w:color w:val="000000"/>
          <w:sz w:val="24"/>
        </w:rPr>
        <w:t>8、我方的投标文件在开标大会之日起计算有效期为   天。</w:t>
      </w:r>
    </w:p>
    <w:p>
      <w:pPr>
        <w:kinsoku w:val="0"/>
        <w:spacing w:line="500" w:lineRule="exact"/>
        <w:ind w:firstLine="480" w:firstLineChars="200"/>
        <w:rPr>
          <w:rFonts w:ascii="宋体" w:hAnsi="宋体"/>
          <w:color w:val="000000"/>
          <w:sz w:val="24"/>
        </w:rPr>
      </w:pPr>
      <w:r>
        <w:rPr>
          <w:rFonts w:hint="eastAsia" w:ascii="宋体" w:hAnsi="宋体"/>
          <w:color w:val="000000"/>
          <w:sz w:val="24"/>
        </w:rPr>
        <w:t>9、所有关于本次投标的函电，请按下列地址、方式联系：</w:t>
      </w:r>
    </w:p>
    <w:p>
      <w:pPr>
        <w:ind w:firstLine="960" w:firstLineChars="400"/>
        <w:rPr>
          <w:rFonts w:ascii="宋体" w:hAnsi="宋体"/>
          <w:color w:val="000000"/>
          <w:sz w:val="24"/>
          <w:u w:val="single"/>
        </w:rPr>
      </w:pPr>
      <w:r>
        <w:rPr>
          <w:rFonts w:hint="eastAsia" w:ascii="宋体" w:hAnsi="宋体"/>
          <w:color w:val="000000"/>
          <w:sz w:val="24"/>
        </w:rPr>
        <w:t>地    址：</w:t>
      </w:r>
      <w:r>
        <w:rPr>
          <w:rFonts w:hint="eastAsia" w:ascii="宋体" w:hAnsi="宋体"/>
          <w:color w:val="000000"/>
          <w:sz w:val="24"/>
          <w:u w:val="single"/>
        </w:rPr>
        <w:t xml:space="preserve">                                                     </w:t>
      </w:r>
    </w:p>
    <w:p>
      <w:pPr>
        <w:kinsoku w:val="0"/>
        <w:spacing w:line="500" w:lineRule="exact"/>
        <w:ind w:firstLine="840"/>
        <w:rPr>
          <w:rFonts w:ascii="宋体" w:hAnsi="宋体"/>
          <w:color w:val="000000"/>
          <w:sz w:val="24"/>
          <w:u w:val="single"/>
        </w:rPr>
      </w:pPr>
      <w:r>
        <w:rPr>
          <w:rFonts w:hint="eastAsia" w:ascii="宋体" w:hAnsi="宋体"/>
          <w:color w:val="000000"/>
          <w:sz w:val="24"/>
        </w:rPr>
        <w:t>电    话：</w:t>
      </w:r>
      <w:r>
        <w:rPr>
          <w:rFonts w:hint="eastAsia" w:ascii="宋体" w:hAnsi="宋体"/>
          <w:color w:val="000000"/>
          <w:sz w:val="24"/>
          <w:u w:val="single"/>
        </w:rPr>
        <w:t xml:space="preserve">                                                     </w:t>
      </w:r>
    </w:p>
    <w:p>
      <w:pPr>
        <w:kinsoku w:val="0"/>
        <w:spacing w:line="500" w:lineRule="exact"/>
        <w:ind w:firstLine="840"/>
        <w:rPr>
          <w:rFonts w:ascii="宋体" w:hAnsi="宋体"/>
          <w:color w:val="000000"/>
          <w:sz w:val="24"/>
          <w:u w:val="single"/>
        </w:rPr>
      </w:pPr>
      <w:r>
        <w:rPr>
          <w:rFonts w:hint="eastAsia" w:ascii="宋体" w:hAnsi="宋体"/>
          <w:color w:val="000000"/>
          <w:sz w:val="24"/>
        </w:rPr>
        <w:t>传    真：</w:t>
      </w:r>
      <w:r>
        <w:rPr>
          <w:rFonts w:hint="eastAsia" w:ascii="宋体" w:hAnsi="宋体"/>
          <w:color w:val="000000"/>
          <w:sz w:val="24"/>
          <w:u w:val="single"/>
        </w:rPr>
        <w:t xml:space="preserve">                                                     </w:t>
      </w:r>
    </w:p>
    <w:p>
      <w:pPr>
        <w:kinsoku w:val="0"/>
        <w:spacing w:line="500" w:lineRule="exact"/>
        <w:ind w:firstLine="840"/>
        <w:rPr>
          <w:rFonts w:ascii="宋体" w:hAnsi="宋体"/>
          <w:color w:val="000000"/>
          <w:sz w:val="24"/>
          <w:u w:val="single"/>
        </w:rPr>
      </w:pPr>
      <w:r>
        <w:rPr>
          <w:rFonts w:hint="eastAsia" w:ascii="宋体" w:hAnsi="宋体"/>
          <w:color w:val="000000"/>
          <w:sz w:val="24"/>
        </w:rPr>
        <w:t>邮    编：</w:t>
      </w:r>
      <w:r>
        <w:rPr>
          <w:rFonts w:hint="eastAsia" w:ascii="宋体" w:hAnsi="宋体"/>
          <w:color w:val="000000"/>
          <w:sz w:val="24"/>
          <w:u w:val="single"/>
        </w:rPr>
        <w:t xml:space="preserve">                                                     </w:t>
      </w:r>
    </w:p>
    <w:p>
      <w:pPr>
        <w:kinsoku w:val="0"/>
        <w:spacing w:line="500" w:lineRule="exact"/>
        <w:ind w:firstLine="570"/>
        <w:rPr>
          <w:rFonts w:ascii="宋体" w:hAnsi="宋体"/>
          <w:color w:val="000000"/>
          <w:sz w:val="24"/>
        </w:rPr>
      </w:pPr>
    </w:p>
    <w:p>
      <w:pPr>
        <w:kinsoku w:val="0"/>
        <w:spacing w:line="500" w:lineRule="exact"/>
        <w:ind w:firstLine="808" w:firstLineChars="337"/>
        <w:rPr>
          <w:rFonts w:ascii="宋体" w:hAnsi="宋体"/>
          <w:color w:val="000000"/>
          <w:sz w:val="24"/>
        </w:rPr>
      </w:pPr>
      <w:r>
        <w:rPr>
          <w:rFonts w:hint="eastAsia" w:ascii="宋体" w:hAnsi="宋体"/>
          <w:color w:val="000000"/>
          <w:sz w:val="24"/>
        </w:rPr>
        <w:t>投标单位：全称（公章）</w:t>
      </w:r>
      <w:r>
        <w:rPr>
          <w:rFonts w:hint="eastAsia" w:ascii="宋体" w:hAnsi="宋体"/>
          <w:color w:val="000000"/>
          <w:sz w:val="24"/>
          <w:u w:val="single"/>
        </w:rPr>
        <w:t xml:space="preserve">                                         </w:t>
      </w:r>
    </w:p>
    <w:p>
      <w:pPr>
        <w:kinsoku w:val="0"/>
        <w:spacing w:line="500" w:lineRule="exact"/>
        <w:ind w:firstLine="570"/>
        <w:rPr>
          <w:rFonts w:ascii="宋体" w:hAnsi="宋体"/>
          <w:color w:val="000000"/>
          <w:sz w:val="24"/>
        </w:rPr>
      </w:pPr>
    </w:p>
    <w:p>
      <w:pPr>
        <w:kinsoku w:val="0"/>
        <w:spacing w:line="500" w:lineRule="exact"/>
        <w:ind w:firstLine="808" w:firstLineChars="337"/>
        <w:rPr>
          <w:rFonts w:ascii="宋体" w:hAnsi="宋体"/>
          <w:color w:val="000000"/>
          <w:sz w:val="24"/>
          <w:u w:val="single"/>
        </w:rPr>
      </w:pPr>
      <w:r>
        <w:rPr>
          <w:rFonts w:hint="eastAsia" w:ascii="宋体" w:hAnsi="宋体"/>
          <w:color w:val="000000"/>
          <w:sz w:val="24"/>
        </w:rPr>
        <w:t>法定代表人/被授权人（签字）：</w:t>
      </w:r>
      <w:r>
        <w:rPr>
          <w:rFonts w:hint="eastAsia" w:ascii="宋体" w:hAnsi="宋体"/>
          <w:color w:val="000000"/>
          <w:sz w:val="24"/>
          <w:u w:val="single"/>
        </w:rPr>
        <w:t xml:space="preserve">                                   </w:t>
      </w:r>
    </w:p>
    <w:p>
      <w:r>
        <w:rPr>
          <w:rFonts w:hint="eastAsia" w:ascii="宋体" w:hAnsi="宋体"/>
          <w:color w:val="000000"/>
          <w:sz w:val="24"/>
        </w:rPr>
        <w:t xml:space="preserve">                                                年   月   日</w:t>
      </w:r>
    </w:p>
    <w:p>
      <w:pPr>
        <w:tabs>
          <w:tab w:val="left" w:pos="210"/>
        </w:tabs>
        <w:spacing w:line="320" w:lineRule="exact"/>
        <w:rPr>
          <w:rFonts w:ascii="宋体" w:hAnsi="宋体" w:cs="Arial"/>
          <w:bCs/>
          <w:color w:val="000000"/>
          <w:kern w:val="0"/>
          <w:sz w:val="24"/>
        </w:rPr>
      </w:pPr>
    </w:p>
    <w:p>
      <w:pPr>
        <w:tabs>
          <w:tab w:val="left" w:pos="210"/>
        </w:tabs>
        <w:spacing w:line="320" w:lineRule="exact"/>
        <w:rPr>
          <w:rFonts w:ascii="宋体" w:hAnsi="宋体" w:cs="Arial"/>
          <w:bCs/>
          <w:color w:val="000000"/>
          <w:kern w:val="0"/>
          <w:sz w:val="24"/>
        </w:rPr>
      </w:pPr>
    </w:p>
    <w:p>
      <w:pPr>
        <w:tabs>
          <w:tab w:val="left" w:pos="210"/>
        </w:tabs>
        <w:spacing w:line="320" w:lineRule="exact"/>
        <w:rPr>
          <w:rFonts w:ascii="宋体" w:hAnsi="宋体" w:cs="Arial"/>
          <w:bCs/>
          <w:color w:val="000000"/>
          <w:kern w:val="0"/>
          <w:sz w:val="24"/>
        </w:rPr>
      </w:pPr>
      <w:r>
        <w:rPr>
          <w:rFonts w:hint="eastAsia" w:ascii="宋体" w:hAnsi="宋体" w:cs="Arial"/>
          <w:bCs/>
          <w:color w:val="000000"/>
          <w:kern w:val="0"/>
          <w:sz w:val="24"/>
        </w:rPr>
        <w:t>附件二：</w:t>
      </w:r>
    </w:p>
    <w:p>
      <w:pPr>
        <w:tabs>
          <w:tab w:val="left" w:pos="210"/>
        </w:tabs>
        <w:spacing w:line="320" w:lineRule="exact"/>
        <w:jc w:val="center"/>
        <w:rPr>
          <w:rFonts w:ascii="宋体" w:hAnsi="宋体" w:cs="Arial"/>
          <w:b/>
          <w:color w:val="000000"/>
          <w:kern w:val="0"/>
          <w:sz w:val="32"/>
          <w:szCs w:val="32"/>
        </w:rPr>
      </w:pPr>
      <w:r>
        <w:rPr>
          <w:rFonts w:hint="eastAsia" w:ascii="宋体" w:hAnsi="宋体" w:cs="Arial"/>
          <w:b/>
          <w:color w:val="000000"/>
          <w:kern w:val="0"/>
          <w:sz w:val="32"/>
          <w:szCs w:val="32"/>
        </w:rPr>
        <w:t xml:space="preserve"> 法定代表人证明书</w:t>
      </w:r>
    </w:p>
    <w:p>
      <w:pPr>
        <w:tabs>
          <w:tab w:val="left" w:pos="210"/>
        </w:tabs>
        <w:spacing w:line="320" w:lineRule="exact"/>
        <w:jc w:val="center"/>
        <w:rPr>
          <w:rFonts w:ascii="宋体" w:hAnsi="宋体" w:cs="Arial"/>
          <w:b/>
          <w:color w:val="000000"/>
          <w:kern w:val="0"/>
          <w:sz w:val="32"/>
          <w:szCs w:val="32"/>
        </w:rPr>
      </w:pPr>
    </w:p>
    <w:tbl>
      <w:tblPr>
        <w:tblStyle w:val="22"/>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2065"/>
        <w:gridCol w:w="2060"/>
        <w:gridCol w:w="176"/>
        <w:gridCol w:w="2061"/>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9286" w:type="dxa"/>
            <w:gridSpan w:val="6"/>
            <w:vAlign w:val="center"/>
          </w:tcPr>
          <w:p>
            <w:pPr>
              <w:tabs>
                <w:tab w:val="left" w:pos="210"/>
              </w:tabs>
              <w:spacing w:line="320" w:lineRule="exact"/>
              <w:rPr>
                <w:rFonts w:ascii="宋体" w:hAnsi="宋体" w:cs="Arial"/>
                <w:color w:val="000000"/>
                <w:kern w:val="0"/>
                <w:sz w:val="24"/>
              </w:rPr>
            </w:pPr>
            <w:r>
              <w:rPr>
                <w:rFonts w:hint="eastAsia" w:ascii="宋体" w:hAnsi="宋体" w:cs="Arial"/>
                <w:color w:val="000000"/>
                <w:kern w:val="0"/>
                <w:sz w:val="24"/>
              </w:rPr>
              <w:t>致：西安高新科技职业学院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861" w:type="dxa"/>
            <w:vMerge w:val="restart"/>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企</w:t>
            </w:r>
          </w:p>
          <w:p>
            <w:pPr>
              <w:tabs>
                <w:tab w:val="left" w:pos="210"/>
              </w:tabs>
              <w:spacing w:line="320" w:lineRule="exact"/>
              <w:jc w:val="center"/>
              <w:rPr>
                <w:rFonts w:ascii="宋体" w:hAnsi="宋体" w:cs="Arial"/>
                <w:color w:val="000000"/>
                <w:kern w:val="0"/>
                <w:sz w:val="24"/>
              </w:rPr>
            </w:pPr>
          </w:p>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业</w:t>
            </w:r>
          </w:p>
          <w:p>
            <w:pPr>
              <w:tabs>
                <w:tab w:val="left" w:pos="210"/>
              </w:tabs>
              <w:spacing w:line="320" w:lineRule="exact"/>
              <w:jc w:val="center"/>
              <w:rPr>
                <w:rFonts w:ascii="宋体" w:hAnsi="宋体" w:cs="Arial"/>
                <w:color w:val="000000"/>
                <w:kern w:val="0"/>
                <w:sz w:val="24"/>
              </w:rPr>
            </w:pPr>
          </w:p>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法</w:t>
            </w:r>
          </w:p>
          <w:p>
            <w:pPr>
              <w:tabs>
                <w:tab w:val="left" w:pos="210"/>
              </w:tabs>
              <w:spacing w:line="320" w:lineRule="exact"/>
              <w:jc w:val="center"/>
              <w:rPr>
                <w:rFonts w:ascii="宋体" w:hAnsi="宋体" w:cs="Arial"/>
                <w:color w:val="000000"/>
                <w:kern w:val="0"/>
                <w:sz w:val="24"/>
              </w:rPr>
            </w:pPr>
          </w:p>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人</w:t>
            </w:r>
          </w:p>
        </w:tc>
        <w:tc>
          <w:tcPr>
            <w:tcW w:w="2065" w:type="dxa"/>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企业名称</w:t>
            </w:r>
          </w:p>
        </w:tc>
        <w:tc>
          <w:tcPr>
            <w:tcW w:w="6360" w:type="dxa"/>
            <w:gridSpan w:val="4"/>
            <w:vAlign w:val="center"/>
          </w:tcPr>
          <w:p>
            <w:pPr>
              <w:tabs>
                <w:tab w:val="left" w:pos="210"/>
              </w:tabs>
              <w:spacing w:line="320" w:lineRule="exac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861" w:type="dxa"/>
            <w:vMerge w:val="continue"/>
            <w:vAlign w:val="center"/>
          </w:tcPr>
          <w:p>
            <w:pPr>
              <w:tabs>
                <w:tab w:val="left" w:pos="210"/>
              </w:tabs>
              <w:spacing w:line="320" w:lineRule="exact"/>
              <w:jc w:val="center"/>
              <w:rPr>
                <w:rFonts w:ascii="宋体" w:hAnsi="宋体" w:cs="Arial"/>
                <w:color w:val="000000"/>
                <w:kern w:val="0"/>
                <w:sz w:val="24"/>
              </w:rPr>
            </w:pPr>
          </w:p>
        </w:tc>
        <w:tc>
          <w:tcPr>
            <w:tcW w:w="2065" w:type="dxa"/>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法定地址</w:t>
            </w:r>
          </w:p>
        </w:tc>
        <w:tc>
          <w:tcPr>
            <w:tcW w:w="6360" w:type="dxa"/>
            <w:gridSpan w:val="4"/>
            <w:vAlign w:val="center"/>
          </w:tcPr>
          <w:p>
            <w:pPr>
              <w:tabs>
                <w:tab w:val="left" w:pos="210"/>
              </w:tabs>
              <w:spacing w:line="320" w:lineRule="exac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861" w:type="dxa"/>
            <w:vMerge w:val="continue"/>
            <w:vAlign w:val="center"/>
          </w:tcPr>
          <w:p>
            <w:pPr>
              <w:tabs>
                <w:tab w:val="left" w:pos="210"/>
              </w:tabs>
              <w:spacing w:line="320" w:lineRule="exact"/>
              <w:jc w:val="center"/>
              <w:rPr>
                <w:rFonts w:ascii="宋体" w:hAnsi="宋体" w:cs="Arial"/>
                <w:color w:val="000000"/>
                <w:kern w:val="0"/>
                <w:sz w:val="24"/>
              </w:rPr>
            </w:pPr>
          </w:p>
        </w:tc>
        <w:tc>
          <w:tcPr>
            <w:tcW w:w="2065" w:type="dxa"/>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邮政编码</w:t>
            </w:r>
          </w:p>
        </w:tc>
        <w:tc>
          <w:tcPr>
            <w:tcW w:w="6360" w:type="dxa"/>
            <w:gridSpan w:val="4"/>
            <w:vAlign w:val="center"/>
          </w:tcPr>
          <w:p>
            <w:pPr>
              <w:tabs>
                <w:tab w:val="left" w:pos="210"/>
              </w:tabs>
              <w:spacing w:line="320" w:lineRule="exac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61" w:type="dxa"/>
            <w:vMerge w:val="continue"/>
            <w:vAlign w:val="center"/>
          </w:tcPr>
          <w:p>
            <w:pPr>
              <w:tabs>
                <w:tab w:val="left" w:pos="210"/>
              </w:tabs>
              <w:spacing w:line="320" w:lineRule="exact"/>
              <w:jc w:val="center"/>
              <w:rPr>
                <w:rFonts w:ascii="宋体" w:hAnsi="宋体" w:cs="Arial"/>
                <w:color w:val="000000"/>
                <w:kern w:val="0"/>
                <w:sz w:val="24"/>
              </w:rPr>
            </w:pPr>
          </w:p>
        </w:tc>
        <w:tc>
          <w:tcPr>
            <w:tcW w:w="2065" w:type="dxa"/>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工商登记机关</w:t>
            </w:r>
          </w:p>
        </w:tc>
        <w:tc>
          <w:tcPr>
            <w:tcW w:w="6360" w:type="dxa"/>
            <w:gridSpan w:val="4"/>
            <w:vAlign w:val="center"/>
          </w:tcPr>
          <w:p>
            <w:pPr>
              <w:tabs>
                <w:tab w:val="left" w:pos="210"/>
              </w:tabs>
              <w:spacing w:line="320" w:lineRule="exac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861" w:type="dxa"/>
            <w:vMerge w:val="continue"/>
            <w:vAlign w:val="center"/>
          </w:tcPr>
          <w:p>
            <w:pPr>
              <w:tabs>
                <w:tab w:val="left" w:pos="210"/>
              </w:tabs>
              <w:spacing w:line="320" w:lineRule="exact"/>
              <w:jc w:val="center"/>
              <w:rPr>
                <w:rFonts w:ascii="宋体" w:hAnsi="宋体" w:cs="Arial"/>
                <w:color w:val="000000"/>
                <w:kern w:val="0"/>
                <w:sz w:val="24"/>
              </w:rPr>
            </w:pPr>
          </w:p>
        </w:tc>
        <w:tc>
          <w:tcPr>
            <w:tcW w:w="2065" w:type="dxa"/>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税务登记机关</w:t>
            </w:r>
          </w:p>
        </w:tc>
        <w:tc>
          <w:tcPr>
            <w:tcW w:w="6360" w:type="dxa"/>
            <w:gridSpan w:val="4"/>
            <w:vAlign w:val="center"/>
          </w:tcPr>
          <w:p>
            <w:pPr>
              <w:tabs>
                <w:tab w:val="left" w:pos="210"/>
              </w:tabs>
              <w:spacing w:line="320" w:lineRule="exact"/>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61" w:type="dxa"/>
            <w:vMerge w:val="continue"/>
            <w:vAlign w:val="center"/>
          </w:tcPr>
          <w:p>
            <w:pPr>
              <w:tabs>
                <w:tab w:val="left" w:pos="210"/>
              </w:tabs>
              <w:spacing w:line="320" w:lineRule="exact"/>
              <w:jc w:val="center"/>
              <w:rPr>
                <w:rFonts w:ascii="宋体" w:hAnsi="宋体" w:cs="Arial"/>
                <w:color w:val="000000"/>
                <w:kern w:val="0"/>
                <w:sz w:val="24"/>
              </w:rPr>
            </w:pPr>
          </w:p>
        </w:tc>
        <w:tc>
          <w:tcPr>
            <w:tcW w:w="2065" w:type="dxa"/>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机构代码证号</w:t>
            </w:r>
          </w:p>
        </w:tc>
        <w:tc>
          <w:tcPr>
            <w:tcW w:w="6360" w:type="dxa"/>
            <w:gridSpan w:val="4"/>
            <w:vAlign w:val="center"/>
          </w:tcPr>
          <w:p>
            <w:pPr>
              <w:tabs>
                <w:tab w:val="left" w:pos="210"/>
              </w:tabs>
              <w:spacing w:line="320" w:lineRule="exac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861" w:type="dxa"/>
            <w:vMerge w:val="restart"/>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法定代表人</w:t>
            </w:r>
          </w:p>
        </w:tc>
        <w:tc>
          <w:tcPr>
            <w:tcW w:w="2065" w:type="dxa"/>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姓名</w:t>
            </w:r>
          </w:p>
        </w:tc>
        <w:tc>
          <w:tcPr>
            <w:tcW w:w="2236" w:type="dxa"/>
            <w:gridSpan w:val="2"/>
            <w:vAlign w:val="center"/>
          </w:tcPr>
          <w:p>
            <w:pPr>
              <w:tabs>
                <w:tab w:val="left" w:pos="210"/>
              </w:tabs>
              <w:spacing w:line="320" w:lineRule="exact"/>
              <w:jc w:val="center"/>
              <w:rPr>
                <w:rFonts w:ascii="宋体" w:hAnsi="宋体" w:cs="Arial"/>
                <w:color w:val="000000"/>
                <w:kern w:val="0"/>
                <w:sz w:val="24"/>
              </w:rPr>
            </w:pPr>
          </w:p>
        </w:tc>
        <w:tc>
          <w:tcPr>
            <w:tcW w:w="2061" w:type="dxa"/>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性别</w:t>
            </w:r>
          </w:p>
        </w:tc>
        <w:tc>
          <w:tcPr>
            <w:tcW w:w="2063" w:type="dxa"/>
            <w:vAlign w:val="center"/>
          </w:tcPr>
          <w:p>
            <w:pPr>
              <w:tabs>
                <w:tab w:val="left" w:pos="210"/>
              </w:tabs>
              <w:spacing w:line="320" w:lineRule="exac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861" w:type="dxa"/>
            <w:vMerge w:val="continue"/>
            <w:vAlign w:val="center"/>
          </w:tcPr>
          <w:p>
            <w:pPr>
              <w:tabs>
                <w:tab w:val="left" w:pos="210"/>
              </w:tabs>
              <w:spacing w:line="320" w:lineRule="exact"/>
              <w:jc w:val="center"/>
              <w:rPr>
                <w:rFonts w:ascii="宋体" w:hAnsi="宋体" w:cs="Arial"/>
                <w:color w:val="000000"/>
                <w:kern w:val="0"/>
                <w:sz w:val="24"/>
              </w:rPr>
            </w:pPr>
          </w:p>
        </w:tc>
        <w:tc>
          <w:tcPr>
            <w:tcW w:w="2065" w:type="dxa"/>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职务</w:t>
            </w:r>
          </w:p>
        </w:tc>
        <w:tc>
          <w:tcPr>
            <w:tcW w:w="2236" w:type="dxa"/>
            <w:gridSpan w:val="2"/>
            <w:vAlign w:val="center"/>
          </w:tcPr>
          <w:p>
            <w:pPr>
              <w:tabs>
                <w:tab w:val="left" w:pos="210"/>
              </w:tabs>
              <w:spacing w:line="320" w:lineRule="exact"/>
              <w:jc w:val="center"/>
              <w:rPr>
                <w:rFonts w:ascii="宋体" w:hAnsi="宋体" w:cs="Arial"/>
                <w:color w:val="000000"/>
                <w:kern w:val="0"/>
                <w:sz w:val="24"/>
              </w:rPr>
            </w:pPr>
          </w:p>
        </w:tc>
        <w:tc>
          <w:tcPr>
            <w:tcW w:w="2061" w:type="dxa"/>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联系电话</w:t>
            </w:r>
          </w:p>
        </w:tc>
        <w:tc>
          <w:tcPr>
            <w:tcW w:w="2063" w:type="dxa"/>
            <w:vAlign w:val="center"/>
          </w:tcPr>
          <w:p>
            <w:pPr>
              <w:tabs>
                <w:tab w:val="left" w:pos="210"/>
              </w:tabs>
              <w:spacing w:line="320" w:lineRule="exac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61" w:type="dxa"/>
            <w:vMerge w:val="continue"/>
            <w:vAlign w:val="center"/>
          </w:tcPr>
          <w:p>
            <w:pPr>
              <w:tabs>
                <w:tab w:val="left" w:pos="210"/>
              </w:tabs>
              <w:spacing w:line="320" w:lineRule="exact"/>
              <w:jc w:val="center"/>
              <w:rPr>
                <w:rFonts w:ascii="宋体" w:hAnsi="宋体" w:cs="Arial"/>
                <w:color w:val="000000"/>
                <w:kern w:val="0"/>
                <w:sz w:val="24"/>
              </w:rPr>
            </w:pPr>
          </w:p>
        </w:tc>
        <w:tc>
          <w:tcPr>
            <w:tcW w:w="2065" w:type="dxa"/>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传真</w:t>
            </w:r>
          </w:p>
        </w:tc>
        <w:tc>
          <w:tcPr>
            <w:tcW w:w="6360" w:type="dxa"/>
            <w:gridSpan w:val="4"/>
            <w:vAlign w:val="center"/>
          </w:tcPr>
          <w:p>
            <w:pPr>
              <w:tabs>
                <w:tab w:val="left" w:pos="210"/>
              </w:tabs>
              <w:spacing w:line="320" w:lineRule="exac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2" w:hRule="atLeast"/>
          <w:jc w:val="center"/>
        </w:trPr>
        <w:tc>
          <w:tcPr>
            <w:tcW w:w="861" w:type="dxa"/>
            <w:vMerge w:val="restart"/>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法定代表人身份证复印件</w:t>
            </w:r>
          </w:p>
        </w:tc>
        <w:tc>
          <w:tcPr>
            <w:tcW w:w="4125" w:type="dxa"/>
            <w:gridSpan w:val="2"/>
            <w:vMerge w:val="restart"/>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（粘贴处）</w:t>
            </w:r>
          </w:p>
        </w:tc>
        <w:tc>
          <w:tcPr>
            <w:tcW w:w="4300" w:type="dxa"/>
            <w:gridSpan w:val="3"/>
            <w:vAlign w:val="center"/>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2" w:hRule="atLeast"/>
          <w:jc w:val="center"/>
        </w:trPr>
        <w:tc>
          <w:tcPr>
            <w:tcW w:w="861" w:type="dxa"/>
            <w:vMerge w:val="continue"/>
            <w:vAlign w:val="center"/>
          </w:tcPr>
          <w:p>
            <w:pPr>
              <w:tabs>
                <w:tab w:val="left" w:pos="210"/>
              </w:tabs>
              <w:spacing w:line="320" w:lineRule="exact"/>
              <w:jc w:val="center"/>
              <w:rPr>
                <w:rFonts w:ascii="宋体" w:hAnsi="宋体" w:cs="Arial"/>
                <w:color w:val="000000"/>
                <w:kern w:val="0"/>
                <w:sz w:val="24"/>
              </w:rPr>
            </w:pPr>
          </w:p>
        </w:tc>
        <w:tc>
          <w:tcPr>
            <w:tcW w:w="4125" w:type="dxa"/>
            <w:gridSpan w:val="2"/>
            <w:vMerge w:val="continue"/>
            <w:vAlign w:val="center"/>
          </w:tcPr>
          <w:p>
            <w:pPr>
              <w:tabs>
                <w:tab w:val="left" w:pos="210"/>
              </w:tabs>
              <w:spacing w:line="320" w:lineRule="exact"/>
              <w:jc w:val="center"/>
              <w:rPr>
                <w:rFonts w:ascii="宋体" w:hAnsi="宋体" w:cs="Arial"/>
                <w:color w:val="000000"/>
                <w:kern w:val="0"/>
                <w:sz w:val="24"/>
              </w:rPr>
            </w:pPr>
          </w:p>
        </w:tc>
        <w:tc>
          <w:tcPr>
            <w:tcW w:w="4300" w:type="dxa"/>
            <w:gridSpan w:val="3"/>
            <w:vAlign w:val="bottom"/>
          </w:tcPr>
          <w:p>
            <w:pPr>
              <w:tabs>
                <w:tab w:val="left" w:pos="210"/>
              </w:tabs>
              <w:spacing w:line="320" w:lineRule="exact"/>
              <w:jc w:val="center"/>
              <w:rPr>
                <w:rFonts w:ascii="宋体" w:hAnsi="宋体" w:cs="Arial"/>
                <w:color w:val="000000"/>
                <w:kern w:val="0"/>
                <w:sz w:val="24"/>
              </w:rPr>
            </w:pPr>
            <w:r>
              <w:rPr>
                <w:rFonts w:hint="eastAsia" w:ascii="宋体" w:hAnsi="宋体" w:cs="Arial"/>
                <w:color w:val="000000"/>
                <w:kern w:val="0"/>
                <w:sz w:val="24"/>
              </w:rPr>
              <w:t>（公章）</w:t>
            </w:r>
          </w:p>
          <w:p>
            <w:pPr>
              <w:tabs>
                <w:tab w:val="left" w:pos="210"/>
              </w:tabs>
              <w:spacing w:line="320" w:lineRule="exact"/>
              <w:jc w:val="center"/>
              <w:rPr>
                <w:rFonts w:ascii="宋体" w:hAnsi="宋体" w:cs="Arial"/>
                <w:color w:val="000000"/>
                <w:kern w:val="0"/>
                <w:sz w:val="24"/>
              </w:rPr>
            </w:pPr>
          </w:p>
          <w:p>
            <w:pPr>
              <w:tabs>
                <w:tab w:val="left" w:pos="210"/>
              </w:tabs>
              <w:spacing w:line="320" w:lineRule="exact"/>
              <w:jc w:val="center"/>
              <w:rPr>
                <w:rFonts w:ascii="宋体" w:hAnsi="宋体" w:cs="Arial"/>
                <w:color w:val="000000"/>
                <w:kern w:val="0"/>
                <w:sz w:val="24"/>
              </w:rPr>
            </w:pPr>
          </w:p>
          <w:p>
            <w:pPr>
              <w:tabs>
                <w:tab w:val="left" w:pos="210"/>
              </w:tabs>
              <w:spacing w:line="320" w:lineRule="exact"/>
              <w:jc w:val="center"/>
              <w:rPr>
                <w:rFonts w:ascii="宋体" w:hAnsi="宋体" w:cs="Arial"/>
                <w:color w:val="000000"/>
                <w:kern w:val="0"/>
                <w:sz w:val="24"/>
              </w:rPr>
            </w:pPr>
          </w:p>
          <w:p>
            <w:pPr>
              <w:tabs>
                <w:tab w:val="left" w:pos="210"/>
              </w:tabs>
              <w:spacing w:line="320" w:lineRule="exact"/>
              <w:jc w:val="right"/>
              <w:rPr>
                <w:rFonts w:ascii="宋体" w:hAnsi="宋体" w:cs="Arial"/>
                <w:color w:val="000000"/>
                <w:kern w:val="0"/>
                <w:sz w:val="24"/>
              </w:rPr>
            </w:pPr>
            <w:r>
              <w:rPr>
                <w:rFonts w:hint="eastAsia" w:ascii="宋体" w:hAnsi="宋体" w:cs="Arial"/>
                <w:color w:val="000000"/>
                <w:kern w:val="0"/>
                <w:sz w:val="24"/>
              </w:rPr>
              <w:t xml:space="preserve">年  月  日 </w:t>
            </w:r>
          </w:p>
        </w:tc>
      </w:tr>
    </w:tbl>
    <w:p>
      <w:pPr>
        <w:tabs>
          <w:tab w:val="left" w:pos="210"/>
        </w:tabs>
        <w:spacing w:line="320" w:lineRule="exact"/>
        <w:rPr>
          <w:rFonts w:ascii="宋体" w:hAnsi="宋体" w:cs="Arial"/>
          <w:b/>
          <w:color w:val="000000"/>
          <w:kern w:val="0"/>
          <w:sz w:val="32"/>
          <w:szCs w:val="32"/>
        </w:rPr>
      </w:pPr>
    </w:p>
    <w:p>
      <w:pPr>
        <w:tabs>
          <w:tab w:val="left" w:pos="210"/>
        </w:tabs>
        <w:spacing w:line="320" w:lineRule="exact"/>
        <w:rPr>
          <w:rFonts w:ascii="宋体" w:hAnsi="宋体" w:cs="Arial"/>
          <w:b/>
          <w:color w:val="000000"/>
          <w:kern w:val="0"/>
          <w:sz w:val="32"/>
          <w:szCs w:val="32"/>
        </w:rPr>
      </w:pPr>
      <w:r>
        <w:rPr>
          <w:rFonts w:ascii="宋体" w:hAnsi="宋体" w:cs="Arial"/>
          <w:b/>
          <w:color w:val="000000"/>
          <w:kern w:val="0"/>
          <w:sz w:val="32"/>
          <w:szCs w:val="32"/>
        </w:rPr>
        <w:br w:type="page"/>
      </w:r>
    </w:p>
    <w:p>
      <w:pPr>
        <w:tabs>
          <w:tab w:val="left" w:pos="210"/>
        </w:tabs>
        <w:spacing w:line="320" w:lineRule="exact"/>
        <w:jc w:val="center"/>
        <w:rPr>
          <w:rFonts w:ascii="宋体" w:hAnsi="宋体" w:cs="Arial"/>
          <w:b/>
          <w:color w:val="000000"/>
          <w:kern w:val="0"/>
          <w:sz w:val="32"/>
          <w:szCs w:val="32"/>
        </w:rPr>
      </w:pPr>
      <w:r>
        <w:rPr>
          <w:rFonts w:hint="eastAsia" w:ascii="宋体" w:hAnsi="宋体" w:cs="Arial"/>
          <w:b/>
          <w:color w:val="000000"/>
          <w:kern w:val="0"/>
          <w:sz w:val="32"/>
          <w:szCs w:val="32"/>
        </w:rPr>
        <w:t>法定代表人授权书</w:t>
      </w:r>
    </w:p>
    <w:p>
      <w:pPr>
        <w:spacing w:line="480" w:lineRule="exact"/>
        <w:ind w:firstLine="480" w:firstLineChars="200"/>
        <w:rPr>
          <w:rFonts w:ascii="宋体" w:hAnsi="宋体" w:cs="宋体"/>
          <w:color w:val="000000"/>
          <w:sz w:val="24"/>
        </w:rPr>
      </w:pPr>
      <w:r>
        <w:rPr>
          <w:rFonts w:hint="eastAsia" w:ascii="宋体" w:hAnsi="宋体" w:cs="宋体"/>
          <w:color w:val="000000"/>
          <w:sz w:val="24"/>
        </w:rPr>
        <w:t>西安高新科技职业学院：</w:t>
      </w:r>
    </w:p>
    <w:p>
      <w:pPr>
        <w:spacing w:line="480" w:lineRule="exact"/>
        <w:ind w:firstLine="480" w:firstLineChars="200"/>
        <w:rPr>
          <w:rFonts w:ascii="宋体" w:hAnsi="宋体" w:cs="宋体"/>
          <w:color w:val="000000"/>
          <w:sz w:val="24"/>
        </w:rPr>
      </w:pPr>
      <w:r>
        <w:rPr>
          <w:rFonts w:hint="eastAsia" w:ascii="宋体" w:hAnsi="宋体" w:cs="宋体"/>
          <w:color w:val="000000"/>
          <w:sz w:val="24"/>
        </w:rPr>
        <w:t>本授权书声明：注册于（ 工商行政管理局名称）之（委托单位全称） 的法定代表人（姓名、性别）授权本公司的（被授权人姓名、性别、职务）为合法代理人，就贵方组织的有关（招标项目名称及标段）（项目编号：                 ）的投标、洽谈、执行等具体事务，签署全部有关投标文件、文书、协议、合同，本公司对被授权人在本项目中的签名承担全部法律责任。本授权书自开标大会之日起计算有效期为    天。</w:t>
      </w:r>
    </w:p>
    <w:p>
      <w:pPr>
        <w:spacing w:line="480" w:lineRule="exact"/>
        <w:ind w:firstLine="480" w:firstLineChars="200"/>
        <w:rPr>
          <w:rFonts w:ascii="宋体" w:hAnsi="宋体" w:cs="宋体"/>
          <w:color w:val="000000"/>
          <w:sz w:val="24"/>
        </w:rPr>
      </w:pPr>
      <w:r>
        <w:rPr>
          <w:rFonts w:hint="eastAsia" w:ascii="宋体" w:hAnsi="宋体" w:cs="宋体"/>
          <w:color w:val="000000"/>
          <w:sz w:val="24"/>
        </w:rPr>
        <w:t>委托单位：    （公章）                  法定代表人（签字或盖章）：</w:t>
      </w:r>
    </w:p>
    <w:p>
      <w:pPr>
        <w:spacing w:line="480" w:lineRule="exact"/>
        <w:ind w:firstLine="480" w:firstLineChars="200"/>
        <w:rPr>
          <w:rFonts w:ascii="宋体" w:hAnsi="宋体" w:cs="宋体"/>
          <w:color w:val="000000"/>
          <w:sz w:val="24"/>
        </w:rPr>
      </w:pPr>
      <w:r>
        <w:rPr>
          <w:rFonts w:hint="eastAsia" w:ascii="宋体" w:hAnsi="宋体" w:cs="宋体"/>
          <w:color w:val="000000"/>
          <w:sz w:val="24"/>
        </w:rPr>
        <w:t>签发日期：     年    月    日</w:t>
      </w:r>
    </w:p>
    <w:p>
      <w:pPr>
        <w:spacing w:line="480" w:lineRule="exact"/>
        <w:ind w:firstLine="480" w:firstLineChars="200"/>
        <w:rPr>
          <w:rFonts w:ascii="宋体" w:hAnsi="宋体" w:cs="宋体"/>
          <w:color w:val="000000"/>
          <w:sz w:val="24"/>
        </w:rPr>
      </w:pPr>
      <w:r>
        <w:rPr>
          <w:rFonts w:hint="eastAsia" w:ascii="宋体" w:hAnsi="宋体" w:cs="宋体"/>
          <w:color w:val="000000"/>
          <w:sz w:val="24"/>
        </w:rPr>
        <w:t xml:space="preserve">附：被授权人姓名：              性别：       职务：             </w:t>
      </w:r>
    </w:p>
    <w:p>
      <w:pPr>
        <w:spacing w:line="480" w:lineRule="exact"/>
        <w:ind w:firstLine="480" w:firstLineChars="200"/>
        <w:rPr>
          <w:rFonts w:ascii="宋体" w:hAnsi="宋体" w:cs="宋体"/>
          <w:color w:val="000000"/>
          <w:sz w:val="24"/>
        </w:rPr>
      </w:pPr>
      <w:r>
        <w:rPr>
          <w:rFonts w:hint="eastAsia" w:ascii="宋体" w:hAnsi="宋体" w:cs="宋体"/>
          <w:color w:val="000000"/>
          <w:sz w:val="24"/>
        </w:rPr>
        <w:t xml:space="preserve">联系地址：                                                  </w:t>
      </w:r>
    </w:p>
    <w:p>
      <w:pPr>
        <w:spacing w:line="480" w:lineRule="exact"/>
        <w:ind w:firstLine="480" w:firstLineChars="200"/>
        <w:rPr>
          <w:rFonts w:ascii="宋体" w:hAnsi="宋体" w:cs="宋体"/>
          <w:color w:val="000000"/>
          <w:sz w:val="24"/>
        </w:rPr>
      </w:pPr>
      <w:r>
        <w:rPr>
          <w:rFonts w:hint="eastAsia" w:ascii="宋体" w:hAnsi="宋体" w:cs="宋体"/>
          <w:color w:val="000000"/>
          <w:sz w:val="24"/>
        </w:rPr>
        <w:t xml:space="preserve">联系电话：                  传真：                          </w:t>
      </w:r>
    </w:p>
    <w:p>
      <w:pPr>
        <w:spacing w:line="480" w:lineRule="exact"/>
        <w:ind w:firstLine="480" w:firstLineChars="200"/>
        <w:rPr>
          <w:rFonts w:ascii="宋体" w:hAnsi="宋体" w:cs="宋体"/>
          <w:color w:val="000000"/>
          <w:sz w:val="24"/>
        </w:rPr>
      </w:pPr>
      <w:r>
        <w:rPr>
          <w:rFonts w:hint="eastAsia" w:ascii="宋体" w:hAnsi="宋体" w:cs="宋体"/>
          <w:color w:val="000000"/>
          <w:sz w:val="24"/>
        </w:rPr>
        <w:t>法定代表人/被授权人身份证复印件</w:t>
      </w:r>
    </w:p>
    <w:tbl>
      <w:tblPr>
        <w:tblStyle w:val="22"/>
        <w:tblW w:w="84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4213"/>
        <w:gridCol w:w="4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cantSplit/>
          <w:trHeight w:val="2854" w:hRule="atLeast"/>
          <w:jc w:val="center"/>
        </w:trPr>
        <w:tc>
          <w:tcPr>
            <w:tcW w:w="4213" w:type="dxa"/>
            <w:shd w:val="clear" w:color="auto" w:fill="E0E0E0"/>
            <w:vAlign w:val="center"/>
          </w:tcPr>
          <w:p>
            <w:pPr>
              <w:pStyle w:val="14"/>
              <w:snapToGrid w:val="0"/>
              <w:spacing w:line="500" w:lineRule="exact"/>
              <w:jc w:val="center"/>
              <w:rPr>
                <w:rFonts w:hAnsi="宋体"/>
                <w:color w:val="000000"/>
                <w:sz w:val="24"/>
                <w:szCs w:val="24"/>
                <w:shd w:val="pct10" w:color="auto" w:fill="FFFFFF"/>
              </w:rPr>
            </w:pPr>
            <w:r>
              <w:rPr>
                <w:rFonts w:hint="eastAsia" w:hAnsi="宋体"/>
                <w:color w:val="000000"/>
                <w:sz w:val="24"/>
                <w:szCs w:val="24"/>
                <w:shd w:val="pct10" w:color="auto" w:fill="FFFFFF"/>
              </w:rPr>
              <w:t>法定代表人身份证复印件（正面）</w:t>
            </w:r>
          </w:p>
        </w:tc>
        <w:tc>
          <w:tcPr>
            <w:tcW w:w="4213" w:type="dxa"/>
            <w:shd w:val="clear" w:color="auto" w:fill="E0E0E0"/>
            <w:vAlign w:val="center"/>
          </w:tcPr>
          <w:p>
            <w:pPr>
              <w:pStyle w:val="14"/>
              <w:snapToGrid w:val="0"/>
              <w:spacing w:line="500" w:lineRule="exact"/>
              <w:jc w:val="center"/>
              <w:rPr>
                <w:rFonts w:hAnsi="宋体"/>
                <w:color w:val="000000"/>
                <w:sz w:val="24"/>
                <w:szCs w:val="24"/>
                <w:shd w:val="pct10" w:color="auto" w:fill="FFFFFF"/>
              </w:rPr>
            </w:pPr>
            <w:r>
              <w:rPr>
                <w:rFonts w:hint="eastAsia" w:hAnsi="宋体"/>
                <w:color w:val="000000"/>
                <w:sz w:val="24"/>
                <w:szCs w:val="24"/>
                <w:shd w:val="pct10" w:color="auto" w:fill="FFFFFF"/>
              </w:rPr>
              <w:t>被授权人身份证复印件（正面）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2" w:hRule="atLeast"/>
          <w:jc w:val="center"/>
        </w:trPr>
        <w:tc>
          <w:tcPr>
            <w:tcW w:w="4213" w:type="dxa"/>
            <w:shd w:val="clear" w:color="auto" w:fill="E0E0E0"/>
            <w:vAlign w:val="center"/>
          </w:tcPr>
          <w:p>
            <w:pPr>
              <w:pStyle w:val="14"/>
              <w:snapToGrid w:val="0"/>
              <w:spacing w:line="500" w:lineRule="exact"/>
              <w:jc w:val="center"/>
              <w:rPr>
                <w:rFonts w:hAnsi="宋体"/>
                <w:color w:val="000000"/>
                <w:sz w:val="24"/>
                <w:szCs w:val="24"/>
                <w:shd w:val="pct10" w:color="auto" w:fill="FFFFFF"/>
              </w:rPr>
            </w:pPr>
            <w:r>
              <w:rPr>
                <w:rFonts w:hint="eastAsia" w:hAnsi="宋体"/>
                <w:color w:val="000000"/>
                <w:sz w:val="24"/>
                <w:szCs w:val="24"/>
                <w:shd w:val="pct10" w:color="auto" w:fill="FFFFFF"/>
              </w:rPr>
              <w:t>法定代表人身份证复印件（背面）</w:t>
            </w:r>
          </w:p>
        </w:tc>
        <w:tc>
          <w:tcPr>
            <w:tcW w:w="4213" w:type="dxa"/>
            <w:shd w:val="clear" w:color="auto" w:fill="E0E0E0"/>
            <w:vAlign w:val="center"/>
          </w:tcPr>
          <w:p>
            <w:pPr>
              <w:pStyle w:val="14"/>
              <w:snapToGrid w:val="0"/>
              <w:spacing w:line="500" w:lineRule="exact"/>
              <w:jc w:val="center"/>
              <w:rPr>
                <w:rFonts w:hAnsi="宋体"/>
                <w:color w:val="000000"/>
                <w:sz w:val="24"/>
                <w:szCs w:val="24"/>
                <w:shd w:val="pct10" w:color="auto" w:fill="FFFFFF"/>
              </w:rPr>
            </w:pPr>
            <w:r>
              <w:rPr>
                <w:rFonts w:hint="eastAsia" w:hAnsi="宋体"/>
                <w:color w:val="000000"/>
                <w:sz w:val="24"/>
                <w:szCs w:val="24"/>
                <w:shd w:val="pct10" w:color="auto" w:fill="FFFFFF"/>
              </w:rPr>
              <w:t>被授权人身份证复印件（背面）</w:t>
            </w:r>
          </w:p>
        </w:tc>
      </w:tr>
    </w:tbl>
    <w:p>
      <w:pPr>
        <w:pStyle w:val="14"/>
        <w:spacing w:line="500" w:lineRule="exact"/>
        <w:rPr>
          <w:rFonts w:hAnsi="宋体"/>
          <w:color w:val="000000"/>
          <w:sz w:val="24"/>
          <w:szCs w:val="24"/>
        </w:rPr>
      </w:pPr>
      <w:r>
        <w:rPr>
          <w:rFonts w:hint="eastAsia" w:hAnsi="宋体"/>
          <w:color w:val="000000"/>
          <w:sz w:val="24"/>
          <w:szCs w:val="24"/>
        </w:rPr>
        <w:t>说明：</w:t>
      </w:r>
    </w:p>
    <w:p>
      <w:pPr>
        <w:pStyle w:val="14"/>
        <w:spacing w:line="460" w:lineRule="exact"/>
        <w:ind w:firstLine="480" w:firstLineChars="200"/>
        <w:rPr>
          <w:rFonts w:hAnsi="宋体"/>
          <w:color w:val="000000"/>
          <w:sz w:val="24"/>
          <w:szCs w:val="24"/>
        </w:rPr>
      </w:pPr>
      <w:r>
        <w:rPr>
          <w:rFonts w:hint="eastAsia" w:hAnsi="宋体"/>
          <w:color w:val="000000"/>
          <w:sz w:val="24"/>
          <w:szCs w:val="24"/>
        </w:rPr>
        <w:t>1．本授权书有效期自开标大会之日计算不得少于九十天。</w:t>
      </w:r>
    </w:p>
    <w:p>
      <w:pPr>
        <w:pStyle w:val="14"/>
        <w:spacing w:line="460" w:lineRule="exact"/>
        <w:ind w:firstLine="480" w:firstLineChars="200"/>
        <w:rPr>
          <w:rFonts w:hAnsi="宋体"/>
          <w:color w:val="000000"/>
          <w:sz w:val="24"/>
          <w:szCs w:val="24"/>
        </w:rPr>
      </w:pPr>
      <w:r>
        <w:rPr>
          <w:rFonts w:hint="eastAsia" w:hAnsi="宋体"/>
          <w:color w:val="000000"/>
          <w:sz w:val="24"/>
          <w:szCs w:val="24"/>
        </w:rPr>
        <w:t>2．授权书内容填写要明确，文字要工整清楚，涂改无效。</w:t>
      </w:r>
    </w:p>
    <w:p>
      <w:pPr>
        <w:pStyle w:val="14"/>
        <w:spacing w:line="460" w:lineRule="exact"/>
        <w:ind w:firstLine="480" w:firstLineChars="200"/>
        <w:rPr>
          <w:rFonts w:hAnsi="宋体"/>
          <w:color w:val="000000"/>
          <w:sz w:val="24"/>
          <w:szCs w:val="24"/>
        </w:rPr>
      </w:pPr>
    </w:p>
    <w:p>
      <w:pPr>
        <w:spacing w:line="500" w:lineRule="exact"/>
        <w:rPr>
          <w:rFonts w:ascii="宋体" w:hAnsi="宋体"/>
          <w:color w:val="000000"/>
          <w:sz w:val="24"/>
        </w:rPr>
      </w:pPr>
      <w:r>
        <w:rPr>
          <w:rFonts w:hint="eastAsia" w:ascii="宋体" w:hAnsi="宋体"/>
          <w:color w:val="000000"/>
          <w:sz w:val="24"/>
        </w:rPr>
        <w:t>附件三：</w:t>
      </w:r>
    </w:p>
    <w:p>
      <w:pPr>
        <w:spacing w:line="500" w:lineRule="exact"/>
        <w:jc w:val="center"/>
        <w:rPr>
          <w:rFonts w:ascii="宋体" w:hAnsi="宋体"/>
          <w:b/>
          <w:bCs/>
          <w:color w:val="000000"/>
          <w:sz w:val="32"/>
          <w:szCs w:val="21"/>
        </w:rPr>
      </w:pPr>
      <w:r>
        <w:rPr>
          <w:rFonts w:hint="eastAsia" w:ascii="宋体" w:hAnsi="宋体"/>
          <w:b/>
          <w:bCs/>
          <w:color w:val="000000"/>
          <w:sz w:val="32"/>
          <w:szCs w:val="21"/>
        </w:rPr>
        <w:t>生产厂家设备授权书</w:t>
      </w:r>
    </w:p>
    <w:p>
      <w:pPr>
        <w:spacing w:line="500" w:lineRule="exact"/>
        <w:jc w:val="center"/>
        <w:rPr>
          <w:rFonts w:ascii="宋体" w:hAnsi="宋体"/>
          <w:b/>
          <w:bCs/>
          <w:color w:val="000000"/>
          <w:sz w:val="32"/>
          <w:szCs w:val="21"/>
        </w:rPr>
      </w:pPr>
    </w:p>
    <w:tbl>
      <w:tblPr>
        <w:tblStyle w:val="22"/>
        <w:tblW w:w="9286" w:type="dxa"/>
        <w:jc w:val="center"/>
        <w:tblInd w:w="0" w:type="dxa"/>
        <w:tblLayout w:type="fixed"/>
        <w:tblCellMar>
          <w:top w:w="0" w:type="dxa"/>
          <w:left w:w="108" w:type="dxa"/>
          <w:bottom w:w="0" w:type="dxa"/>
          <w:right w:w="108" w:type="dxa"/>
        </w:tblCellMar>
      </w:tblPr>
      <w:tblGrid>
        <w:gridCol w:w="1047"/>
        <w:gridCol w:w="1870"/>
        <w:gridCol w:w="175"/>
        <w:gridCol w:w="2732"/>
        <w:gridCol w:w="1382"/>
        <w:gridCol w:w="95"/>
        <w:gridCol w:w="1985"/>
      </w:tblGrid>
      <w:tr>
        <w:tblPrEx>
          <w:tblLayout w:type="fixed"/>
          <w:tblCellMar>
            <w:top w:w="0" w:type="dxa"/>
            <w:left w:w="108" w:type="dxa"/>
            <w:bottom w:w="0" w:type="dxa"/>
            <w:right w:w="108" w:type="dxa"/>
          </w:tblCellMar>
        </w:tblPrEx>
        <w:trPr>
          <w:trHeight w:val="715" w:hRule="atLeast"/>
          <w:jc w:val="center"/>
        </w:trPr>
        <w:tc>
          <w:tcPr>
            <w:tcW w:w="9286"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ind w:firstLine="268" w:firstLineChars="112"/>
              <w:rPr>
                <w:rFonts w:ascii="宋体" w:hAnsi="宋体"/>
                <w:color w:val="000000"/>
                <w:sz w:val="24"/>
              </w:rPr>
            </w:pPr>
            <w:r>
              <w:rPr>
                <w:rFonts w:hint="eastAsia" w:ascii="宋体" w:hAnsi="宋体"/>
                <w:color w:val="000000"/>
                <w:sz w:val="24"/>
              </w:rPr>
              <w:t>致：西安高新科技职业学院</w:t>
            </w:r>
          </w:p>
        </w:tc>
      </w:tr>
      <w:tr>
        <w:tblPrEx>
          <w:tblLayout w:type="fixed"/>
          <w:tblCellMar>
            <w:top w:w="0" w:type="dxa"/>
            <w:left w:w="108" w:type="dxa"/>
            <w:bottom w:w="0" w:type="dxa"/>
            <w:right w:w="108" w:type="dxa"/>
          </w:tblCellMar>
        </w:tblPrEx>
        <w:trPr>
          <w:cantSplit/>
          <w:jc w:val="center"/>
        </w:trPr>
        <w:tc>
          <w:tcPr>
            <w:tcW w:w="104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24"/>
              </w:rPr>
            </w:pPr>
            <w:r>
              <w:rPr>
                <w:rFonts w:hint="eastAsia" w:ascii="宋体" w:hAnsi="宋体"/>
                <w:color w:val="000000"/>
                <w:sz w:val="24"/>
              </w:rPr>
              <w:t>厂</w:t>
            </w:r>
          </w:p>
          <w:p>
            <w:pPr>
              <w:spacing w:line="360" w:lineRule="exact"/>
              <w:jc w:val="center"/>
              <w:rPr>
                <w:rFonts w:ascii="宋体" w:hAnsi="宋体"/>
                <w:color w:val="000000"/>
                <w:sz w:val="24"/>
              </w:rPr>
            </w:pPr>
            <w:r>
              <w:rPr>
                <w:rFonts w:hint="eastAsia" w:ascii="宋体" w:hAnsi="宋体"/>
                <w:color w:val="000000"/>
                <w:sz w:val="24"/>
              </w:rPr>
              <w:t>家</w:t>
            </w:r>
          </w:p>
        </w:tc>
        <w:tc>
          <w:tcPr>
            <w:tcW w:w="18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 w:val="24"/>
              </w:rPr>
            </w:pPr>
            <w:r>
              <w:rPr>
                <w:rFonts w:hint="eastAsia" w:ascii="宋体" w:hAnsi="宋体"/>
                <w:color w:val="000000"/>
                <w:sz w:val="24"/>
              </w:rPr>
              <w:t>工商登记机关</w:t>
            </w:r>
          </w:p>
        </w:tc>
        <w:tc>
          <w:tcPr>
            <w:tcW w:w="6369"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 w:val="24"/>
              </w:rPr>
            </w:pPr>
          </w:p>
        </w:tc>
      </w:tr>
      <w:tr>
        <w:tblPrEx>
          <w:tblLayout w:type="fixed"/>
          <w:tblCellMar>
            <w:top w:w="0" w:type="dxa"/>
            <w:left w:w="108" w:type="dxa"/>
            <w:bottom w:w="0" w:type="dxa"/>
            <w:right w:w="108" w:type="dxa"/>
          </w:tblCellMar>
        </w:tblPrEx>
        <w:trPr>
          <w:cantSplit/>
          <w:jc w:val="center"/>
        </w:trPr>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 w:val="24"/>
              </w:rPr>
            </w:pPr>
            <w:r>
              <w:rPr>
                <w:rFonts w:hint="eastAsia" w:ascii="宋体" w:hAnsi="宋体"/>
                <w:color w:val="000000"/>
                <w:sz w:val="24"/>
              </w:rPr>
              <w:t>企业名称</w:t>
            </w:r>
          </w:p>
        </w:tc>
        <w:tc>
          <w:tcPr>
            <w:tcW w:w="6369"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 w:val="24"/>
              </w:rPr>
            </w:pPr>
          </w:p>
        </w:tc>
      </w:tr>
      <w:tr>
        <w:tblPrEx>
          <w:tblLayout w:type="fixed"/>
          <w:tblCellMar>
            <w:top w:w="0" w:type="dxa"/>
            <w:left w:w="108" w:type="dxa"/>
            <w:bottom w:w="0" w:type="dxa"/>
            <w:right w:w="108" w:type="dxa"/>
          </w:tblCellMar>
        </w:tblPrEx>
        <w:trPr>
          <w:cantSplit/>
          <w:jc w:val="center"/>
        </w:trPr>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 w:val="24"/>
              </w:rPr>
            </w:pPr>
            <w:r>
              <w:rPr>
                <w:rFonts w:hint="eastAsia" w:ascii="宋体" w:hAnsi="宋体"/>
                <w:color w:val="000000"/>
                <w:sz w:val="24"/>
              </w:rPr>
              <w:t>法定地址</w:t>
            </w:r>
          </w:p>
        </w:tc>
        <w:tc>
          <w:tcPr>
            <w:tcW w:w="6369"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 w:val="24"/>
              </w:rPr>
            </w:pPr>
          </w:p>
        </w:tc>
      </w:tr>
      <w:tr>
        <w:tblPrEx>
          <w:tblLayout w:type="fixed"/>
          <w:tblCellMar>
            <w:top w:w="0" w:type="dxa"/>
            <w:left w:w="108" w:type="dxa"/>
            <w:bottom w:w="0" w:type="dxa"/>
            <w:right w:w="108" w:type="dxa"/>
          </w:tblCellMar>
        </w:tblPrEx>
        <w:trPr>
          <w:cantSplit/>
          <w:jc w:val="center"/>
        </w:trPr>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 w:val="24"/>
              </w:rPr>
            </w:pPr>
            <w:r>
              <w:rPr>
                <w:rFonts w:hint="eastAsia" w:ascii="宋体" w:hAnsi="宋体"/>
                <w:color w:val="000000"/>
                <w:sz w:val="24"/>
              </w:rPr>
              <w:t>法定代表人</w:t>
            </w:r>
          </w:p>
        </w:tc>
        <w:tc>
          <w:tcPr>
            <w:tcW w:w="290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 w:val="24"/>
              </w:rPr>
            </w:pPr>
          </w:p>
        </w:tc>
        <w:tc>
          <w:tcPr>
            <w:tcW w:w="147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ind w:firstLine="240" w:firstLineChars="100"/>
              <w:rPr>
                <w:rFonts w:ascii="宋体" w:hAnsi="宋体"/>
                <w:color w:val="000000"/>
                <w:sz w:val="24"/>
              </w:rPr>
            </w:pPr>
            <w:r>
              <w:rPr>
                <w:rFonts w:hint="eastAsia" w:ascii="宋体" w:hAnsi="宋体"/>
                <w:color w:val="000000"/>
                <w:sz w:val="24"/>
              </w:rPr>
              <w:t>电  话</w:t>
            </w:r>
          </w:p>
        </w:tc>
        <w:tc>
          <w:tcPr>
            <w:tcW w:w="198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 w:val="24"/>
              </w:rPr>
            </w:pPr>
          </w:p>
        </w:tc>
      </w:tr>
      <w:tr>
        <w:tblPrEx>
          <w:tblLayout w:type="fixed"/>
          <w:tblCellMar>
            <w:top w:w="0" w:type="dxa"/>
            <w:left w:w="108" w:type="dxa"/>
            <w:bottom w:w="0" w:type="dxa"/>
            <w:right w:w="108" w:type="dxa"/>
          </w:tblCellMar>
        </w:tblPrEx>
        <w:trPr>
          <w:cantSplit/>
          <w:jc w:val="center"/>
        </w:trPr>
        <w:tc>
          <w:tcPr>
            <w:tcW w:w="104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授</w:t>
            </w:r>
          </w:p>
          <w:p>
            <w:pPr>
              <w:spacing w:line="400" w:lineRule="exact"/>
              <w:jc w:val="center"/>
              <w:rPr>
                <w:rFonts w:ascii="宋体" w:hAnsi="宋体"/>
                <w:color w:val="000000"/>
                <w:sz w:val="24"/>
              </w:rPr>
            </w:pPr>
            <w:r>
              <w:rPr>
                <w:rFonts w:hint="eastAsia" w:ascii="宋体" w:hAnsi="宋体"/>
                <w:color w:val="000000"/>
                <w:sz w:val="24"/>
              </w:rPr>
              <w:t>权</w:t>
            </w:r>
          </w:p>
          <w:p>
            <w:pPr>
              <w:spacing w:line="400" w:lineRule="exact"/>
              <w:jc w:val="center"/>
              <w:rPr>
                <w:rFonts w:ascii="宋体" w:hAnsi="宋体"/>
                <w:color w:val="000000"/>
                <w:sz w:val="24"/>
              </w:rPr>
            </w:pPr>
            <w:r>
              <w:rPr>
                <w:rFonts w:hint="eastAsia" w:ascii="宋体" w:hAnsi="宋体"/>
                <w:color w:val="000000"/>
                <w:sz w:val="24"/>
              </w:rPr>
              <w:t>项</w:t>
            </w:r>
          </w:p>
          <w:p>
            <w:pPr>
              <w:spacing w:line="400" w:lineRule="exact"/>
              <w:jc w:val="center"/>
              <w:rPr>
                <w:rFonts w:ascii="宋体" w:hAnsi="宋体"/>
                <w:color w:val="000000"/>
                <w:sz w:val="24"/>
              </w:rPr>
            </w:pPr>
            <w:r>
              <w:rPr>
                <w:rFonts w:hint="eastAsia" w:ascii="宋体" w:hAnsi="宋体"/>
                <w:color w:val="000000"/>
                <w:sz w:val="24"/>
              </w:rPr>
              <w:t>目</w:t>
            </w:r>
          </w:p>
          <w:p>
            <w:pPr>
              <w:spacing w:line="400" w:lineRule="exact"/>
              <w:jc w:val="center"/>
              <w:rPr>
                <w:rFonts w:ascii="宋体" w:hAnsi="宋体"/>
                <w:color w:val="000000"/>
                <w:sz w:val="24"/>
              </w:rPr>
            </w:pPr>
            <w:r>
              <w:rPr>
                <w:rFonts w:hint="eastAsia" w:ascii="宋体" w:hAnsi="宋体"/>
                <w:color w:val="000000"/>
                <w:sz w:val="24"/>
              </w:rPr>
              <w:t>与</w:t>
            </w:r>
          </w:p>
          <w:p>
            <w:pPr>
              <w:spacing w:line="400" w:lineRule="exact"/>
              <w:jc w:val="center"/>
              <w:rPr>
                <w:rFonts w:ascii="宋体" w:hAnsi="宋体"/>
                <w:color w:val="000000"/>
                <w:sz w:val="24"/>
              </w:rPr>
            </w:pPr>
            <w:r>
              <w:rPr>
                <w:rFonts w:hint="eastAsia" w:ascii="宋体" w:hAnsi="宋体"/>
                <w:color w:val="000000"/>
                <w:sz w:val="24"/>
              </w:rPr>
              <w:t>内</w:t>
            </w:r>
          </w:p>
          <w:p>
            <w:pPr>
              <w:spacing w:line="400" w:lineRule="exact"/>
              <w:jc w:val="center"/>
              <w:rPr>
                <w:rFonts w:ascii="宋体" w:hAnsi="宋体"/>
                <w:color w:val="000000"/>
                <w:sz w:val="24"/>
              </w:rPr>
            </w:pPr>
            <w:r>
              <w:rPr>
                <w:rFonts w:hint="eastAsia" w:ascii="宋体" w:hAnsi="宋体"/>
                <w:color w:val="000000"/>
                <w:sz w:val="24"/>
              </w:rPr>
              <w:t>容</w:t>
            </w:r>
          </w:p>
        </w:tc>
        <w:tc>
          <w:tcPr>
            <w:tcW w:w="18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 w:val="24"/>
              </w:rPr>
            </w:pPr>
            <w:r>
              <w:rPr>
                <w:rFonts w:hint="eastAsia" w:ascii="宋体" w:hAnsi="宋体"/>
                <w:color w:val="000000"/>
                <w:sz w:val="24"/>
              </w:rPr>
              <w:t>项目名称</w:t>
            </w:r>
          </w:p>
        </w:tc>
        <w:tc>
          <w:tcPr>
            <w:tcW w:w="6369"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 w:val="24"/>
              </w:rPr>
            </w:pPr>
          </w:p>
        </w:tc>
      </w:tr>
      <w:tr>
        <w:tblPrEx>
          <w:tblLayout w:type="fixed"/>
          <w:tblCellMar>
            <w:top w:w="0" w:type="dxa"/>
            <w:left w:w="108" w:type="dxa"/>
            <w:bottom w:w="0" w:type="dxa"/>
            <w:right w:w="108" w:type="dxa"/>
          </w:tblCellMar>
        </w:tblPrEx>
        <w:trPr>
          <w:cantSplit/>
          <w:jc w:val="center"/>
        </w:trPr>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 w:val="24"/>
              </w:rPr>
            </w:pPr>
            <w:r>
              <w:rPr>
                <w:rFonts w:hint="eastAsia" w:ascii="宋体" w:hAnsi="宋体"/>
                <w:color w:val="000000"/>
                <w:sz w:val="24"/>
              </w:rPr>
              <w:t>项目编号</w:t>
            </w:r>
          </w:p>
        </w:tc>
        <w:tc>
          <w:tcPr>
            <w:tcW w:w="6369" w:type="dxa"/>
            <w:gridSpan w:val="5"/>
            <w:tcBorders>
              <w:top w:val="single" w:color="auto" w:sz="4" w:space="0"/>
              <w:left w:val="single" w:color="auto" w:sz="4" w:space="0"/>
              <w:bottom w:val="single" w:color="auto" w:sz="4" w:space="0"/>
              <w:right w:val="single" w:color="auto" w:sz="4" w:space="0"/>
            </w:tcBorders>
          </w:tcPr>
          <w:p>
            <w:pPr>
              <w:tabs>
                <w:tab w:val="left" w:pos="1260"/>
              </w:tabs>
              <w:spacing w:line="440" w:lineRule="exact"/>
              <w:rPr>
                <w:rFonts w:ascii="宋体" w:hAnsi="宋体"/>
                <w:color w:val="000000"/>
                <w:sz w:val="24"/>
                <w:u w:val="single"/>
              </w:rPr>
            </w:pPr>
          </w:p>
        </w:tc>
      </w:tr>
      <w:tr>
        <w:tblPrEx>
          <w:tblLayout w:type="fixed"/>
          <w:tblCellMar>
            <w:top w:w="0" w:type="dxa"/>
            <w:left w:w="108" w:type="dxa"/>
            <w:bottom w:w="0" w:type="dxa"/>
            <w:right w:w="108" w:type="dxa"/>
          </w:tblCellMar>
        </w:tblPrEx>
        <w:trPr>
          <w:cantSplit/>
          <w:trHeight w:val="808" w:hRule="atLeast"/>
          <w:jc w:val="center"/>
        </w:trPr>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 w:val="24"/>
              </w:rPr>
            </w:pPr>
            <w:r>
              <w:rPr>
                <w:rFonts w:hint="eastAsia" w:ascii="宋体" w:hAnsi="宋体"/>
                <w:color w:val="000000"/>
                <w:sz w:val="24"/>
              </w:rPr>
              <w:t>授权事项</w:t>
            </w:r>
          </w:p>
        </w:tc>
        <w:tc>
          <w:tcPr>
            <w:tcW w:w="6369"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000000"/>
                <w:sz w:val="24"/>
              </w:rPr>
            </w:pPr>
            <w:r>
              <w:rPr>
                <w:rFonts w:hint="eastAsia" w:ascii="宋体" w:hAnsi="宋体"/>
                <w:color w:val="000000"/>
                <w:sz w:val="24"/>
              </w:rPr>
              <w:t>授权代理公司为本招标项目提供所需设备进行投标与签署协议书，协议书对授权人具有约束力。</w:t>
            </w:r>
          </w:p>
        </w:tc>
      </w:tr>
      <w:tr>
        <w:tblPrEx>
          <w:tblLayout w:type="fixed"/>
          <w:tblCellMar>
            <w:top w:w="0" w:type="dxa"/>
            <w:left w:w="108" w:type="dxa"/>
            <w:bottom w:w="0" w:type="dxa"/>
            <w:right w:w="108" w:type="dxa"/>
          </w:tblCellMar>
        </w:tblPrEx>
        <w:trPr>
          <w:cantSplit/>
          <w:trHeight w:val="934" w:hRule="atLeast"/>
          <w:jc w:val="center"/>
        </w:trPr>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870" w:type="dxa"/>
            <w:tcBorders>
              <w:top w:val="single" w:color="auto" w:sz="4" w:space="0"/>
              <w:left w:val="single" w:color="auto" w:sz="4" w:space="0"/>
              <w:right w:val="single" w:color="auto" w:sz="4" w:space="0"/>
            </w:tcBorders>
            <w:vAlign w:val="center"/>
          </w:tcPr>
          <w:p>
            <w:pPr>
              <w:spacing w:line="460" w:lineRule="exact"/>
              <w:rPr>
                <w:rFonts w:ascii="宋体" w:hAnsi="宋体"/>
                <w:color w:val="000000"/>
                <w:sz w:val="24"/>
              </w:rPr>
            </w:pPr>
            <w:r>
              <w:rPr>
                <w:rFonts w:hint="eastAsia" w:ascii="宋体" w:hAnsi="宋体"/>
                <w:color w:val="000000"/>
                <w:sz w:val="24"/>
              </w:rPr>
              <w:t>设备（名称、规格、型号）</w:t>
            </w:r>
          </w:p>
        </w:tc>
        <w:tc>
          <w:tcPr>
            <w:tcW w:w="6369" w:type="dxa"/>
            <w:gridSpan w:val="5"/>
            <w:tcBorders>
              <w:top w:val="single" w:color="auto" w:sz="4" w:space="0"/>
              <w:left w:val="single" w:color="auto" w:sz="4" w:space="0"/>
              <w:right w:val="single" w:color="auto" w:sz="4" w:space="0"/>
            </w:tcBorders>
            <w:vAlign w:val="center"/>
          </w:tcPr>
          <w:p>
            <w:pPr>
              <w:spacing w:line="500" w:lineRule="exact"/>
              <w:rPr>
                <w:rFonts w:ascii="宋体" w:hAnsi="宋体"/>
                <w:color w:val="000000"/>
                <w:sz w:val="24"/>
              </w:rPr>
            </w:pPr>
          </w:p>
        </w:tc>
      </w:tr>
      <w:tr>
        <w:tblPrEx>
          <w:tblLayout w:type="fixed"/>
          <w:tblCellMar>
            <w:top w:w="0" w:type="dxa"/>
            <w:left w:w="108" w:type="dxa"/>
            <w:bottom w:w="0" w:type="dxa"/>
            <w:right w:w="108" w:type="dxa"/>
          </w:tblCellMar>
        </w:tblPrEx>
        <w:trPr>
          <w:cantSplit/>
          <w:jc w:val="center"/>
        </w:trPr>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 w:val="24"/>
              </w:rPr>
            </w:pPr>
            <w:r>
              <w:rPr>
                <w:rFonts w:hint="eastAsia" w:ascii="宋体" w:hAnsi="宋体"/>
                <w:color w:val="000000"/>
                <w:sz w:val="24"/>
              </w:rPr>
              <w:t>授权承诺</w:t>
            </w:r>
          </w:p>
        </w:tc>
        <w:tc>
          <w:tcPr>
            <w:tcW w:w="6369" w:type="dxa"/>
            <w:gridSpan w:val="5"/>
            <w:tcBorders>
              <w:top w:val="single" w:color="auto" w:sz="4" w:space="0"/>
              <w:left w:val="single" w:color="auto" w:sz="4" w:space="0"/>
              <w:bottom w:val="single" w:color="auto" w:sz="4" w:space="0"/>
              <w:right w:val="single" w:color="auto" w:sz="4" w:space="0"/>
            </w:tcBorders>
          </w:tcPr>
          <w:p>
            <w:pPr>
              <w:spacing w:line="500" w:lineRule="exact"/>
              <w:rPr>
                <w:rFonts w:ascii="宋体" w:hAnsi="宋体"/>
                <w:color w:val="000000"/>
                <w:sz w:val="24"/>
              </w:rPr>
            </w:pPr>
            <w:r>
              <w:rPr>
                <w:rFonts w:hint="eastAsia" w:ascii="宋体" w:hAnsi="宋体"/>
                <w:color w:val="000000"/>
                <w:sz w:val="24"/>
              </w:rPr>
              <w:t>对所提供的投标设备承担全部质量保证责任。</w:t>
            </w:r>
          </w:p>
        </w:tc>
      </w:tr>
      <w:tr>
        <w:tblPrEx>
          <w:tblLayout w:type="fixed"/>
          <w:tblCellMar>
            <w:top w:w="0" w:type="dxa"/>
            <w:left w:w="108" w:type="dxa"/>
            <w:bottom w:w="0" w:type="dxa"/>
            <w:right w:w="108" w:type="dxa"/>
          </w:tblCellMar>
        </w:tblPrEx>
        <w:trPr>
          <w:cantSplit/>
          <w:jc w:val="center"/>
        </w:trPr>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 w:val="24"/>
              </w:rPr>
            </w:pPr>
            <w:r>
              <w:rPr>
                <w:rFonts w:hint="eastAsia" w:ascii="宋体" w:hAnsi="宋体"/>
                <w:color w:val="000000"/>
                <w:sz w:val="24"/>
              </w:rPr>
              <w:t>代理公司名称</w:t>
            </w:r>
          </w:p>
        </w:tc>
        <w:tc>
          <w:tcPr>
            <w:tcW w:w="6369"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 w:val="24"/>
              </w:rPr>
            </w:pPr>
          </w:p>
        </w:tc>
      </w:tr>
      <w:tr>
        <w:tblPrEx>
          <w:tblLayout w:type="fixed"/>
          <w:tblCellMar>
            <w:top w:w="0" w:type="dxa"/>
            <w:left w:w="108" w:type="dxa"/>
            <w:bottom w:w="0" w:type="dxa"/>
            <w:right w:w="108" w:type="dxa"/>
          </w:tblCellMar>
        </w:tblPrEx>
        <w:trPr>
          <w:jc w:val="center"/>
        </w:trPr>
        <w:tc>
          <w:tcPr>
            <w:tcW w:w="291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 w:val="24"/>
              </w:rPr>
            </w:pPr>
            <w:r>
              <w:rPr>
                <w:rFonts w:hint="eastAsia" w:ascii="宋体" w:hAnsi="宋体"/>
                <w:color w:val="000000"/>
                <w:sz w:val="24"/>
              </w:rPr>
              <w:t>有效期</w:t>
            </w:r>
          </w:p>
        </w:tc>
        <w:tc>
          <w:tcPr>
            <w:tcW w:w="6369"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b/>
                <w:color w:val="000000"/>
                <w:sz w:val="24"/>
              </w:rPr>
            </w:pPr>
            <w:r>
              <w:rPr>
                <w:rFonts w:hint="eastAsia" w:ascii="宋体" w:hAnsi="宋体"/>
                <w:b/>
                <w:color w:val="000000"/>
                <w:sz w:val="24"/>
              </w:rPr>
              <w:t>本授权书自开标大会之日起计算有效期为   天。</w:t>
            </w:r>
          </w:p>
        </w:tc>
      </w:tr>
      <w:tr>
        <w:tblPrEx>
          <w:tblLayout w:type="fixed"/>
          <w:tblCellMar>
            <w:top w:w="0" w:type="dxa"/>
            <w:left w:w="108" w:type="dxa"/>
            <w:bottom w:w="0" w:type="dxa"/>
            <w:right w:w="108" w:type="dxa"/>
          </w:tblCellMar>
        </w:tblPrEx>
        <w:trPr>
          <w:jc w:val="center"/>
        </w:trPr>
        <w:tc>
          <w:tcPr>
            <w:tcW w:w="10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24"/>
              </w:rPr>
            </w:pPr>
            <w:r>
              <w:rPr>
                <w:rFonts w:hint="eastAsia" w:ascii="宋体" w:hAnsi="宋体"/>
                <w:color w:val="000000"/>
                <w:sz w:val="24"/>
              </w:rPr>
              <w:t>备</w:t>
            </w:r>
          </w:p>
          <w:p>
            <w:pPr>
              <w:spacing w:line="360" w:lineRule="exact"/>
              <w:jc w:val="center"/>
              <w:rPr>
                <w:rFonts w:ascii="宋体" w:hAnsi="宋体"/>
                <w:color w:val="000000"/>
                <w:sz w:val="24"/>
              </w:rPr>
            </w:pPr>
            <w:r>
              <w:rPr>
                <w:rFonts w:hint="eastAsia" w:ascii="宋体" w:hAnsi="宋体"/>
                <w:color w:val="000000"/>
                <w:sz w:val="24"/>
              </w:rPr>
              <w:t>注</w:t>
            </w:r>
          </w:p>
        </w:tc>
        <w:tc>
          <w:tcPr>
            <w:tcW w:w="8239"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 w:val="24"/>
              </w:rPr>
            </w:pPr>
          </w:p>
        </w:tc>
      </w:tr>
      <w:tr>
        <w:tblPrEx>
          <w:tblLayout w:type="fixed"/>
          <w:tblCellMar>
            <w:top w:w="0" w:type="dxa"/>
            <w:left w:w="108" w:type="dxa"/>
            <w:bottom w:w="0" w:type="dxa"/>
            <w:right w:w="108" w:type="dxa"/>
          </w:tblCellMar>
        </w:tblPrEx>
        <w:trPr>
          <w:trHeight w:val="459" w:hRule="atLeast"/>
          <w:jc w:val="center"/>
        </w:trPr>
        <w:tc>
          <w:tcPr>
            <w:tcW w:w="3092"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 w:val="24"/>
              </w:rPr>
            </w:pPr>
            <w:r>
              <w:rPr>
                <w:rFonts w:hint="eastAsia" w:ascii="宋体" w:hAnsi="宋体"/>
                <w:color w:val="000000"/>
                <w:sz w:val="24"/>
              </w:rPr>
              <w:t>生产厂家</w:t>
            </w:r>
          </w:p>
        </w:tc>
        <w:tc>
          <w:tcPr>
            <w:tcW w:w="411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 w:val="24"/>
              </w:rPr>
            </w:pPr>
            <w:r>
              <w:rPr>
                <w:rFonts w:hint="eastAsia" w:ascii="宋体" w:hAnsi="宋体"/>
                <w:color w:val="000000"/>
                <w:sz w:val="24"/>
              </w:rPr>
              <w:t>生产厂家法定代表人</w:t>
            </w:r>
          </w:p>
        </w:tc>
        <w:tc>
          <w:tcPr>
            <w:tcW w:w="208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 w:val="24"/>
              </w:rPr>
            </w:pPr>
            <w:r>
              <w:rPr>
                <w:rFonts w:hint="eastAsia" w:ascii="宋体" w:hAnsi="宋体"/>
                <w:color w:val="000000"/>
                <w:sz w:val="24"/>
              </w:rPr>
              <w:t>授权日期</w:t>
            </w:r>
          </w:p>
        </w:tc>
      </w:tr>
      <w:tr>
        <w:tblPrEx>
          <w:tblLayout w:type="fixed"/>
          <w:tblCellMar>
            <w:top w:w="0" w:type="dxa"/>
            <w:left w:w="108" w:type="dxa"/>
            <w:bottom w:w="0" w:type="dxa"/>
            <w:right w:w="108" w:type="dxa"/>
          </w:tblCellMar>
        </w:tblPrEx>
        <w:trPr>
          <w:trHeight w:val="1730" w:hRule="atLeast"/>
          <w:jc w:val="center"/>
        </w:trPr>
        <w:tc>
          <w:tcPr>
            <w:tcW w:w="3092"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720" w:firstLineChars="300"/>
              <w:rPr>
                <w:rFonts w:ascii="宋体" w:hAnsi="宋体"/>
                <w:color w:val="000000"/>
                <w:sz w:val="24"/>
              </w:rPr>
            </w:pPr>
            <w:r>
              <w:rPr>
                <w:rFonts w:hint="eastAsia" w:ascii="宋体" w:hAnsi="宋体"/>
                <w:color w:val="000000"/>
                <w:sz w:val="24"/>
              </w:rPr>
              <w:t>（公章）</w:t>
            </w:r>
          </w:p>
        </w:tc>
        <w:tc>
          <w:tcPr>
            <w:tcW w:w="411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 w:val="24"/>
              </w:rPr>
            </w:pPr>
            <w:r>
              <w:rPr>
                <w:rFonts w:hint="eastAsia" w:ascii="宋体" w:hAnsi="宋体"/>
                <w:color w:val="000000"/>
                <w:sz w:val="24"/>
              </w:rPr>
              <w:t>（签字或签章）</w:t>
            </w:r>
          </w:p>
        </w:tc>
        <w:tc>
          <w:tcPr>
            <w:tcW w:w="208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 w:val="24"/>
              </w:rPr>
            </w:pPr>
            <w:r>
              <w:rPr>
                <w:rFonts w:hint="eastAsia" w:ascii="宋体" w:hAnsi="宋体"/>
                <w:color w:val="000000"/>
                <w:sz w:val="24"/>
              </w:rPr>
              <w:t xml:space="preserve">    年  月  日</w:t>
            </w:r>
          </w:p>
        </w:tc>
      </w:tr>
    </w:tbl>
    <w:p>
      <w:pPr>
        <w:spacing w:line="480" w:lineRule="exact"/>
        <w:ind w:firstLine="480" w:firstLineChars="200"/>
        <w:rPr>
          <w:rFonts w:ascii="宋体" w:hAnsi="宋体" w:cs="宋体"/>
          <w:color w:val="000000"/>
          <w:sz w:val="24"/>
        </w:rPr>
      </w:pPr>
      <w:r>
        <w:rPr>
          <w:rFonts w:hint="eastAsia" w:ascii="宋体" w:hAnsi="宋体" w:cs="宋体"/>
          <w:color w:val="000000"/>
          <w:sz w:val="24"/>
        </w:rPr>
        <w:t>备注：1、本授权书有效期自开标大会之日计算不得少于九十天。</w:t>
      </w:r>
    </w:p>
    <w:p>
      <w:pPr>
        <w:spacing w:line="480" w:lineRule="exact"/>
        <w:ind w:firstLine="480" w:firstLineChars="200"/>
        <w:rPr>
          <w:rFonts w:ascii="宋体" w:hAnsi="宋体" w:cs="宋体"/>
          <w:color w:val="000000"/>
          <w:sz w:val="24"/>
        </w:rPr>
      </w:pPr>
      <w:r>
        <w:rPr>
          <w:rFonts w:hint="eastAsia" w:ascii="宋体" w:hAnsi="宋体" w:cs="宋体"/>
          <w:color w:val="000000"/>
          <w:sz w:val="24"/>
        </w:rPr>
        <w:t>2、如未按以上格式填写的，授权书内容必须包含（生产厂家基本信息、授权项目名称、项目编号、产品名称、规格型号、有效期、生产厂家公章及授权日期）。</w:t>
      </w:r>
    </w:p>
    <w:p>
      <w:pPr>
        <w:spacing w:line="360" w:lineRule="auto"/>
        <w:rPr>
          <w:rFonts w:ascii="宋体" w:hAnsi="宋体" w:cs="宋体"/>
          <w:color w:val="000000"/>
          <w:sz w:val="24"/>
        </w:rPr>
      </w:pPr>
    </w:p>
    <w:p>
      <w:pPr>
        <w:tabs>
          <w:tab w:val="left" w:pos="4500"/>
        </w:tabs>
        <w:spacing w:line="360" w:lineRule="auto"/>
        <w:rPr>
          <w:rFonts w:ascii="宋体" w:hAnsi="宋体" w:cs="宋体"/>
          <w:color w:val="000000"/>
          <w:sz w:val="24"/>
        </w:rPr>
        <w:sectPr>
          <w:pgSz w:w="11906" w:h="16838"/>
          <w:pgMar w:top="1157" w:right="1293" w:bottom="1157" w:left="1689" w:header="851" w:footer="992" w:gutter="0"/>
          <w:cols w:space="0" w:num="1"/>
          <w:docGrid w:type="lines" w:linePitch="312" w:charSpace="0"/>
        </w:sectPr>
      </w:pPr>
    </w:p>
    <w:p>
      <w:pPr>
        <w:tabs>
          <w:tab w:val="left" w:pos="4500"/>
        </w:tabs>
        <w:spacing w:line="360" w:lineRule="auto"/>
        <w:rPr>
          <w:rFonts w:ascii="宋体" w:hAnsi="宋体" w:cs="宋体"/>
          <w:color w:val="000000"/>
          <w:sz w:val="24"/>
        </w:rPr>
      </w:pPr>
      <w:r>
        <w:rPr>
          <w:rFonts w:hint="eastAsia" w:ascii="宋体" w:hAnsi="宋体" w:cs="宋体"/>
          <w:color w:val="000000"/>
          <w:sz w:val="24"/>
        </w:rPr>
        <w:t>附件四：</w:t>
      </w:r>
    </w:p>
    <w:p>
      <w:pPr>
        <w:spacing w:line="500" w:lineRule="exact"/>
        <w:jc w:val="center"/>
        <w:rPr>
          <w:rFonts w:ascii="宋体" w:hAnsi="宋体"/>
          <w:b/>
          <w:bCs/>
          <w:color w:val="000000"/>
          <w:sz w:val="32"/>
          <w:szCs w:val="21"/>
        </w:rPr>
      </w:pPr>
      <w:r>
        <w:rPr>
          <w:rFonts w:hint="eastAsia" w:ascii="宋体" w:hAnsi="宋体"/>
          <w:b/>
          <w:bCs/>
          <w:color w:val="000000"/>
          <w:sz w:val="32"/>
          <w:szCs w:val="21"/>
        </w:rPr>
        <w:t>近2年主要项目经营业绩一览表</w:t>
      </w:r>
    </w:p>
    <w:p>
      <w:pPr>
        <w:tabs>
          <w:tab w:val="left" w:pos="4500"/>
        </w:tabs>
        <w:spacing w:line="360" w:lineRule="auto"/>
        <w:jc w:val="center"/>
        <w:rPr>
          <w:rFonts w:ascii="宋体" w:hAnsi="宋体" w:cs="宋体"/>
          <w:color w:val="000000"/>
          <w:sz w:val="24"/>
        </w:rPr>
      </w:pPr>
    </w:p>
    <w:p>
      <w:pPr>
        <w:tabs>
          <w:tab w:val="left" w:pos="4500"/>
        </w:tabs>
        <w:spacing w:line="360" w:lineRule="auto"/>
        <w:rPr>
          <w:rFonts w:ascii="宋体" w:hAnsi="宋体" w:cs="宋体"/>
          <w:color w:val="000000"/>
          <w:sz w:val="24"/>
          <w:u w:val="single"/>
        </w:rPr>
      </w:pPr>
      <w:r>
        <w:rPr>
          <w:rFonts w:hint="eastAsia" w:ascii="宋体" w:hAnsi="宋体" w:cs="宋体"/>
          <w:color w:val="000000"/>
          <w:sz w:val="24"/>
        </w:rPr>
        <w:t>投标人名称（公章）：</w:t>
      </w:r>
      <w:r>
        <w:rPr>
          <w:rFonts w:hint="eastAsia" w:ascii="宋体" w:hAnsi="宋体" w:cs="宋体"/>
          <w:color w:val="000000"/>
          <w:sz w:val="24"/>
          <w:u w:val="single"/>
        </w:rPr>
        <w:t xml:space="preserve">               </w:t>
      </w:r>
      <w:r>
        <w:rPr>
          <w:rFonts w:hint="eastAsia" w:ascii="宋体" w:hAnsi="宋体" w:cs="宋体"/>
          <w:color w:val="000000"/>
          <w:sz w:val="24"/>
        </w:rPr>
        <w:t xml:space="preserve"> 法定代表人或授权人签字：</w:t>
      </w:r>
      <w:r>
        <w:rPr>
          <w:rFonts w:hint="eastAsia" w:ascii="宋体" w:hAnsi="宋体" w:cs="宋体"/>
          <w:color w:val="000000"/>
          <w:sz w:val="24"/>
          <w:u w:val="single"/>
        </w:rPr>
        <w:t xml:space="preserve">              </w:t>
      </w:r>
    </w:p>
    <w:tbl>
      <w:tblPr>
        <w:tblStyle w:val="22"/>
        <w:tblW w:w="9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800"/>
        <w:gridCol w:w="1440"/>
        <w:gridCol w:w="1440"/>
        <w:gridCol w:w="1080"/>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1548" w:type="dxa"/>
            <w:vAlign w:val="center"/>
          </w:tcPr>
          <w:p>
            <w:pPr>
              <w:tabs>
                <w:tab w:val="left" w:pos="4500"/>
              </w:tabs>
              <w:spacing w:line="320" w:lineRule="exact"/>
              <w:jc w:val="center"/>
              <w:rPr>
                <w:rFonts w:ascii="宋体" w:hAnsi="宋体" w:cs="宋体"/>
                <w:color w:val="000000"/>
                <w:sz w:val="24"/>
              </w:rPr>
            </w:pPr>
            <w:r>
              <w:rPr>
                <w:rFonts w:hint="eastAsia" w:ascii="宋体" w:hAnsi="宋体" w:cs="宋体"/>
                <w:color w:val="000000"/>
                <w:sz w:val="24"/>
              </w:rPr>
              <w:t>项目名称</w:t>
            </w:r>
          </w:p>
        </w:tc>
        <w:tc>
          <w:tcPr>
            <w:tcW w:w="1800" w:type="dxa"/>
            <w:vAlign w:val="center"/>
          </w:tcPr>
          <w:p>
            <w:pPr>
              <w:tabs>
                <w:tab w:val="left" w:pos="4500"/>
              </w:tabs>
              <w:spacing w:line="320" w:lineRule="exact"/>
              <w:jc w:val="center"/>
              <w:rPr>
                <w:rFonts w:ascii="宋体" w:hAnsi="宋体" w:cs="宋体"/>
                <w:color w:val="000000"/>
                <w:sz w:val="24"/>
              </w:rPr>
            </w:pPr>
            <w:r>
              <w:rPr>
                <w:rFonts w:hint="eastAsia" w:ascii="宋体" w:hAnsi="宋体" w:cs="宋体"/>
                <w:color w:val="000000"/>
                <w:sz w:val="24"/>
              </w:rPr>
              <w:t>供货量</w:t>
            </w:r>
          </w:p>
        </w:tc>
        <w:tc>
          <w:tcPr>
            <w:tcW w:w="1440" w:type="dxa"/>
            <w:vAlign w:val="center"/>
          </w:tcPr>
          <w:p>
            <w:pPr>
              <w:tabs>
                <w:tab w:val="left" w:pos="4500"/>
              </w:tabs>
              <w:spacing w:line="320" w:lineRule="exact"/>
              <w:jc w:val="center"/>
              <w:rPr>
                <w:rFonts w:ascii="宋体" w:hAnsi="宋体" w:cs="宋体"/>
                <w:color w:val="000000"/>
                <w:sz w:val="24"/>
              </w:rPr>
            </w:pPr>
            <w:r>
              <w:rPr>
                <w:rFonts w:hint="eastAsia" w:ascii="宋体" w:hAnsi="宋体" w:cs="宋体"/>
                <w:color w:val="000000"/>
                <w:sz w:val="24"/>
              </w:rPr>
              <w:t>供货时间</w:t>
            </w:r>
          </w:p>
        </w:tc>
        <w:tc>
          <w:tcPr>
            <w:tcW w:w="1440" w:type="dxa"/>
            <w:vAlign w:val="center"/>
          </w:tcPr>
          <w:p>
            <w:pPr>
              <w:tabs>
                <w:tab w:val="left" w:pos="4500"/>
              </w:tabs>
              <w:spacing w:line="320" w:lineRule="exact"/>
              <w:jc w:val="center"/>
              <w:rPr>
                <w:rFonts w:ascii="宋体" w:hAnsi="宋体" w:cs="宋体"/>
                <w:color w:val="000000"/>
                <w:sz w:val="24"/>
              </w:rPr>
            </w:pPr>
            <w:r>
              <w:rPr>
                <w:rFonts w:hint="eastAsia" w:ascii="宋体" w:hAnsi="宋体" w:cs="宋体"/>
                <w:color w:val="000000"/>
                <w:sz w:val="24"/>
              </w:rPr>
              <w:t>用户单位</w:t>
            </w:r>
          </w:p>
        </w:tc>
        <w:tc>
          <w:tcPr>
            <w:tcW w:w="1080" w:type="dxa"/>
            <w:vAlign w:val="center"/>
          </w:tcPr>
          <w:p>
            <w:pPr>
              <w:tabs>
                <w:tab w:val="left" w:pos="4500"/>
              </w:tabs>
              <w:spacing w:line="320" w:lineRule="exact"/>
              <w:jc w:val="center"/>
              <w:rPr>
                <w:rFonts w:ascii="宋体" w:hAnsi="宋体" w:cs="宋体"/>
                <w:color w:val="000000"/>
                <w:sz w:val="24"/>
              </w:rPr>
            </w:pPr>
            <w:r>
              <w:rPr>
                <w:rFonts w:hint="eastAsia" w:ascii="宋体" w:hAnsi="宋体" w:cs="宋体"/>
                <w:color w:val="000000"/>
                <w:sz w:val="24"/>
              </w:rPr>
              <w:t>联系人</w:t>
            </w:r>
          </w:p>
        </w:tc>
        <w:tc>
          <w:tcPr>
            <w:tcW w:w="2227" w:type="dxa"/>
            <w:vAlign w:val="center"/>
          </w:tcPr>
          <w:p>
            <w:pPr>
              <w:tabs>
                <w:tab w:val="left" w:pos="4500"/>
              </w:tabs>
              <w:spacing w:line="320" w:lineRule="exact"/>
              <w:jc w:val="center"/>
              <w:rPr>
                <w:rFonts w:ascii="宋体" w:hAnsi="宋体" w:cs="宋体"/>
                <w:color w:val="000000"/>
                <w:sz w:val="24"/>
              </w:rPr>
            </w:pPr>
            <w:r>
              <w:rPr>
                <w:rFonts w:hint="eastAsia" w:ascii="宋体" w:hAnsi="宋体" w:cs="宋体"/>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48" w:type="dxa"/>
          </w:tcPr>
          <w:p>
            <w:pPr>
              <w:tabs>
                <w:tab w:val="left" w:pos="4500"/>
              </w:tabs>
              <w:spacing w:line="360" w:lineRule="auto"/>
              <w:rPr>
                <w:rFonts w:ascii="宋体" w:hAnsi="宋体" w:cs="宋体"/>
                <w:color w:val="000000"/>
                <w:sz w:val="24"/>
                <w:u w:val="single"/>
              </w:rPr>
            </w:pPr>
          </w:p>
        </w:tc>
        <w:tc>
          <w:tcPr>
            <w:tcW w:w="1800" w:type="dxa"/>
          </w:tcPr>
          <w:p>
            <w:pPr>
              <w:tabs>
                <w:tab w:val="left" w:pos="4500"/>
              </w:tabs>
              <w:spacing w:line="360" w:lineRule="auto"/>
              <w:rPr>
                <w:rFonts w:ascii="宋体" w:hAnsi="宋体" w:cs="宋体"/>
                <w:color w:val="000000"/>
                <w:sz w:val="24"/>
                <w:u w:val="single"/>
              </w:rPr>
            </w:pPr>
          </w:p>
        </w:tc>
        <w:tc>
          <w:tcPr>
            <w:tcW w:w="1440" w:type="dxa"/>
          </w:tcPr>
          <w:p>
            <w:pPr>
              <w:tabs>
                <w:tab w:val="left" w:pos="4500"/>
              </w:tabs>
              <w:spacing w:line="360" w:lineRule="auto"/>
              <w:rPr>
                <w:rFonts w:ascii="宋体" w:hAnsi="宋体" w:cs="宋体"/>
                <w:color w:val="000000"/>
                <w:sz w:val="24"/>
                <w:u w:val="single"/>
              </w:rPr>
            </w:pPr>
          </w:p>
        </w:tc>
        <w:tc>
          <w:tcPr>
            <w:tcW w:w="1440" w:type="dxa"/>
          </w:tcPr>
          <w:p>
            <w:pPr>
              <w:tabs>
                <w:tab w:val="left" w:pos="4500"/>
              </w:tabs>
              <w:spacing w:line="360" w:lineRule="auto"/>
              <w:rPr>
                <w:rFonts w:ascii="宋体" w:hAnsi="宋体" w:cs="宋体"/>
                <w:color w:val="000000"/>
                <w:sz w:val="24"/>
                <w:u w:val="single"/>
              </w:rPr>
            </w:pPr>
          </w:p>
        </w:tc>
        <w:tc>
          <w:tcPr>
            <w:tcW w:w="1080" w:type="dxa"/>
          </w:tcPr>
          <w:p>
            <w:pPr>
              <w:tabs>
                <w:tab w:val="left" w:pos="4500"/>
              </w:tabs>
              <w:spacing w:line="360" w:lineRule="auto"/>
              <w:rPr>
                <w:rFonts w:ascii="宋体" w:hAnsi="宋体" w:cs="宋体"/>
                <w:color w:val="000000"/>
                <w:sz w:val="24"/>
                <w:u w:val="single"/>
              </w:rPr>
            </w:pPr>
          </w:p>
        </w:tc>
        <w:tc>
          <w:tcPr>
            <w:tcW w:w="2227" w:type="dxa"/>
          </w:tcPr>
          <w:p>
            <w:pPr>
              <w:tabs>
                <w:tab w:val="left" w:pos="4500"/>
              </w:tabs>
              <w:spacing w:line="360" w:lineRule="auto"/>
              <w:rPr>
                <w:rFonts w:ascii="宋体" w:hAnsi="宋体" w:cs="宋体"/>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548" w:type="dxa"/>
          </w:tcPr>
          <w:p>
            <w:pPr>
              <w:tabs>
                <w:tab w:val="left" w:pos="4500"/>
              </w:tabs>
              <w:spacing w:line="360" w:lineRule="auto"/>
              <w:rPr>
                <w:rFonts w:ascii="宋体" w:hAnsi="宋体" w:cs="宋体"/>
                <w:color w:val="000000"/>
                <w:sz w:val="24"/>
                <w:u w:val="single"/>
              </w:rPr>
            </w:pPr>
          </w:p>
        </w:tc>
        <w:tc>
          <w:tcPr>
            <w:tcW w:w="1800" w:type="dxa"/>
          </w:tcPr>
          <w:p>
            <w:pPr>
              <w:tabs>
                <w:tab w:val="left" w:pos="4500"/>
              </w:tabs>
              <w:spacing w:line="360" w:lineRule="auto"/>
              <w:rPr>
                <w:rFonts w:ascii="宋体" w:hAnsi="宋体" w:cs="宋体"/>
                <w:color w:val="000000"/>
                <w:sz w:val="24"/>
                <w:u w:val="single"/>
              </w:rPr>
            </w:pPr>
          </w:p>
        </w:tc>
        <w:tc>
          <w:tcPr>
            <w:tcW w:w="1440" w:type="dxa"/>
          </w:tcPr>
          <w:p>
            <w:pPr>
              <w:tabs>
                <w:tab w:val="left" w:pos="4500"/>
              </w:tabs>
              <w:spacing w:line="360" w:lineRule="auto"/>
              <w:rPr>
                <w:rFonts w:ascii="宋体" w:hAnsi="宋体" w:cs="宋体"/>
                <w:color w:val="000000"/>
                <w:sz w:val="24"/>
                <w:u w:val="single"/>
              </w:rPr>
            </w:pPr>
          </w:p>
        </w:tc>
        <w:tc>
          <w:tcPr>
            <w:tcW w:w="1440" w:type="dxa"/>
          </w:tcPr>
          <w:p>
            <w:pPr>
              <w:tabs>
                <w:tab w:val="left" w:pos="4500"/>
              </w:tabs>
              <w:spacing w:line="360" w:lineRule="auto"/>
              <w:rPr>
                <w:rFonts w:ascii="宋体" w:hAnsi="宋体" w:cs="宋体"/>
                <w:color w:val="000000"/>
                <w:sz w:val="24"/>
                <w:u w:val="single"/>
              </w:rPr>
            </w:pPr>
          </w:p>
        </w:tc>
        <w:tc>
          <w:tcPr>
            <w:tcW w:w="1080" w:type="dxa"/>
          </w:tcPr>
          <w:p>
            <w:pPr>
              <w:tabs>
                <w:tab w:val="left" w:pos="4500"/>
              </w:tabs>
              <w:spacing w:line="360" w:lineRule="auto"/>
              <w:rPr>
                <w:rFonts w:ascii="宋体" w:hAnsi="宋体" w:cs="宋体"/>
                <w:color w:val="000000"/>
                <w:sz w:val="24"/>
                <w:u w:val="single"/>
              </w:rPr>
            </w:pPr>
          </w:p>
        </w:tc>
        <w:tc>
          <w:tcPr>
            <w:tcW w:w="2227" w:type="dxa"/>
          </w:tcPr>
          <w:p>
            <w:pPr>
              <w:tabs>
                <w:tab w:val="left" w:pos="4500"/>
              </w:tabs>
              <w:spacing w:line="360" w:lineRule="auto"/>
              <w:rPr>
                <w:rFonts w:ascii="宋体" w:hAnsi="宋体" w:cs="宋体"/>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trPr>
        <w:tc>
          <w:tcPr>
            <w:tcW w:w="1548" w:type="dxa"/>
          </w:tcPr>
          <w:p>
            <w:pPr>
              <w:tabs>
                <w:tab w:val="left" w:pos="4500"/>
              </w:tabs>
              <w:spacing w:line="360" w:lineRule="auto"/>
              <w:rPr>
                <w:rFonts w:ascii="宋体" w:hAnsi="宋体" w:cs="宋体"/>
                <w:color w:val="000000"/>
                <w:sz w:val="24"/>
                <w:u w:val="single"/>
              </w:rPr>
            </w:pPr>
          </w:p>
        </w:tc>
        <w:tc>
          <w:tcPr>
            <w:tcW w:w="1800" w:type="dxa"/>
          </w:tcPr>
          <w:p>
            <w:pPr>
              <w:tabs>
                <w:tab w:val="left" w:pos="4500"/>
              </w:tabs>
              <w:spacing w:line="360" w:lineRule="auto"/>
              <w:rPr>
                <w:rFonts w:ascii="宋体" w:hAnsi="宋体" w:cs="宋体"/>
                <w:color w:val="000000"/>
                <w:sz w:val="24"/>
                <w:u w:val="single"/>
              </w:rPr>
            </w:pPr>
          </w:p>
        </w:tc>
        <w:tc>
          <w:tcPr>
            <w:tcW w:w="1440" w:type="dxa"/>
          </w:tcPr>
          <w:p>
            <w:pPr>
              <w:tabs>
                <w:tab w:val="left" w:pos="4500"/>
              </w:tabs>
              <w:spacing w:line="360" w:lineRule="auto"/>
              <w:rPr>
                <w:rFonts w:ascii="宋体" w:hAnsi="宋体" w:cs="宋体"/>
                <w:color w:val="000000"/>
                <w:sz w:val="24"/>
                <w:u w:val="single"/>
              </w:rPr>
            </w:pPr>
          </w:p>
        </w:tc>
        <w:tc>
          <w:tcPr>
            <w:tcW w:w="1440" w:type="dxa"/>
          </w:tcPr>
          <w:p>
            <w:pPr>
              <w:tabs>
                <w:tab w:val="left" w:pos="4500"/>
              </w:tabs>
              <w:spacing w:line="360" w:lineRule="auto"/>
              <w:rPr>
                <w:rFonts w:ascii="宋体" w:hAnsi="宋体" w:cs="宋体"/>
                <w:color w:val="000000"/>
                <w:sz w:val="24"/>
                <w:u w:val="single"/>
              </w:rPr>
            </w:pPr>
          </w:p>
        </w:tc>
        <w:tc>
          <w:tcPr>
            <w:tcW w:w="1080" w:type="dxa"/>
          </w:tcPr>
          <w:p>
            <w:pPr>
              <w:tabs>
                <w:tab w:val="left" w:pos="4500"/>
              </w:tabs>
              <w:spacing w:line="360" w:lineRule="auto"/>
              <w:rPr>
                <w:rFonts w:ascii="宋体" w:hAnsi="宋体" w:cs="宋体"/>
                <w:color w:val="000000"/>
                <w:sz w:val="24"/>
                <w:u w:val="single"/>
              </w:rPr>
            </w:pPr>
          </w:p>
        </w:tc>
        <w:tc>
          <w:tcPr>
            <w:tcW w:w="2227" w:type="dxa"/>
          </w:tcPr>
          <w:p>
            <w:pPr>
              <w:tabs>
                <w:tab w:val="left" w:pos="4500"/>
              </w:tabs>
              <w:spacing w:line="360" w:lineRule="auto"/>
              <w:rPr>
                <w:rFonts w:ascii="宋体" w:hAnsi="宋体" w:cs="宋体"/>
                <w:color w:val="000000"/>
                <w:sz w:val="24"/>
                <w:u w:val="single"/>
              </w:rPr>
            </w:pPr>
          </w:p>
        </w:tc>
      </w:tr>
    </w:tbl>
    <w:p>
      <w:pPr>
        <w:spacing w:line="360" w:lineRule="auto"/>
        <w:rPr>
          <w:rFonts w:ascii="宋体" w:hAnsi="宋体" w:cs="宋体"/>
          <w:color w:val="000000"/>
          <w:sz w:val="24"/>
        </w:rPr>
      </w:pPr>
      <w:r>
        <w:rPr>
          <w:rFonts w:hint="eastAsia" w:ascii="宋体" w:hAnsi="宋体" w:cs="宋体"/>
          <w:color w:val="000000"/>
          <w:sz w:val="24"/>
        </w:rPr>
        <w:t>说明：</w:t>
      </w:r>
    </w:p>
    <w:p>
      <w:pPr>
        <w:spacing w:line="360" w:lineRule="auto"/>
        <w:jc w:val="right"/>
        <w:rPr>
          <w:rFonts w:ascii="宋体" w:hAnsi="宋体" w:cs="宋体"/>
          <w:color w:val="000000"/>
          <w:sz w:val="24"/>
        </w:rPr>
      </w:pPr>
      <w:r>
        <w:rPr>
          <w:rFonts w:hint="eastAsia" w:ascii="宋体" w:hAnsi="宋体" w:cs="宋体"/>
          <w:color w:val="000000"/>
          <w:sz w:val="24"/>
        </w:rPr>
        <w:t>年    月    日</w:t>
      </w:r>
    </w:p>
    <w:p>
      <w:pPr>
        <w:spacing w:line="360" w:lineRule="auto"/>
        <w:rPr>
          <w:rFonts w:ascii="宋体" w:hAnsi="宋体" w:cs="宋体"/>
          <w:bCs/>
          <w:color w:val="000000"/>
          <w:sz w:val="24"/>
        </w:rPr>
      </w:pPr>
    </w:p>
    <w:p>
      <w:pPr>
        <w:rPr>
          <w:rFonts w:ascii="宋体" w:hAnsi="宋体" w:cs="宋体"/>
          <w:color w:val="000000"/>
          <w:sz w:val="24"/>
        </w:rPr>
      </w:pPr>
      <w:r>
        <w:rPr>
          <w:rFonts w:hint="eastAsia" w:ascii="宋体" w:hAnsi="宋体" w:cs="宋体"/>
          <w:color w:val="000000"/>
          <w:sz w:val="24"/>
        </w:rPr>
        <w:t>附件五</w:t>
      </w:r>
    </w:p>
    <w:p>
      <w:pPr>
        <w:spacing w:line="360" w:lineRule="atLeast"/>
        <w:jc w:val="center"/>
        <w:rPr>
          <w:rFonts w:ascii="宋体" w:hAnsi="宋体"/>
          <w:b/>
          <w:color w:val="000000"/>
          <w:sz w:val="32"/>
          <w:szCs w:val="32"/>
        </w:rPr>
      </w:pPr>
      <w:r>
        <w:rPr>
          <w:rFonts w:hint="eastAsia" w:ascii="宋体" w:hAnsi="宋体"/>
          <w:b/>
          <w:color w:val="000000"/>
          <w:sz w:val="32"/>
          <w:szCs w:val="32"/>
        </w:rPr>
        <w:t xml:space="preserve"> 开标一览表</w:t>
      </w:r>
    </w:p>
    <w:p>
      <w:pPr>
        <w:spacing w:line="500" w:lineRule="exact"/>
        <w:ind w:firstLine="120" w:firstLineChars="50"/>
        <w:rPr>
          <w:rFonts w:ascii="宋体" w:hAnsi="宋体"/>
          <w:color w:val="000000"/>
          <w:sz w:val="24"/>
        </w:rPr>
      </w:pPr>
      <w:r>
        <w:rPr>
          <w:rFonts w:hint="eastAsia" w:ascii="宋体" w:hAnsi="宋体"/>
          <w:color w:val="000000"/>
          <w:sz w:val="24"/>
        </w:rPr>
        <w:t xml:space="preserve">项目名称：                                                     </w:t>
      </w:r>
    </w:p>
    <w:p>
      <w:pPr>
        <w:spacing w:line="500" w:lineRule="exact"/>
        <w:ind w:firstLine="120" w:firstLineChars="50"/>
        <w:rPr>
          <w:rFonts w:ascii="宋体" w:hAnsi="宋体"/>
          <w:color w:val="000000"/>
          <w:sz w:val="24"/>
        </w:rPr>
      </w:pPr>
      <w:r>
        <w:rPr>
          <w:rFonts w:hint="eastAsia" w:ascii="宋体" w:hAnsi="宋体"/>
          <w:color w:val="000000"/>
          <w:sz w:val="24"/>
        </w:rPr>
        <w:t>项目编号：</w:t>
      </w:r>
    </w:p>
    <w:p>
      <w:pPr>
        <w:spacing w:line="500" w:lineRule="exact"/>
        <w:ind w:firstLine="120" w:firstLineChars="50"/>
        <w:rPr>
          <w:rFonts w:ascii="宋体" w:hAnsi="宋体"/>
          <w:color w:val="000000"/>
          <w:sz w:val="24"/>
        </w:rPr>
      </w:pPr>
      <w:r>
        <w:rPr>
          <w:rFonts w:hint="eastAsia" w:ascii="宋体" w:hAnsi="宋体"/>
          <w:color w:val="000000"/>
          <w:sz w:val="24"/>
        </w:rPr>
        <w:t>投标单位：                                                     单位：  元</w:t>
      </w:r>
    </w:p>
    <w:tbl>
      <w:tblPr>
        <w:tblStyle w:val="22"/>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118"/>
        <w:gridCol w:w="999"/>
        <w:gridCol w:w="1057"/>
        <w:gridCol w:w="916"/>
        <w:gridCol w:w="995"/>
        <w:gridCol w:w="1530"/>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jc w:val="center"/>
        </w:trPr>
        <w:tc>
          <w:tcPr>
            <w:tcW w:w="1668" w:type="dxa"/>
            <w:tcBorders>
              <w:tl2br w:val="single" w:color="auto" w:sz="4" w:space="0"/>
            </w:tcBorders>
          </w:tcPr>
          <w:p>
            <w:pPr>
              <w:spacing w:line="500" w:lineRule="exact"/>
              <w:ind w:firstLine="480" w:firstLineChars="200"/>
              <w:rPr>
                <w:rFonts w:ascii="宋体" w:hAnsi="宋体"/>
                <w:color w:val="000000"/>
                <w:sz w:val="24"/>
              </w:rPr>
            </w:pPr>
            <w:r>
              <w:rPr>
                <w:rFonts w:hint="eastAsia" w:ascii="宋体" w:hAnsi="宋体"/>
                <w:color w:val="000000"/>
                <w:sz w:val="24"/>
              </w:rPr>
              <w:t>报价内容</w:t>
            </w:r>
          </w:p>
          <w:p>
            <w:pPr>
              <w:spacing w:line="500" w:lineRule="exact"/>
              <w:rPr>
                <w:rFonts w:ascii="宋体" w:hAnsi="宋体"/>
                <w:color w:val="000000"/>
                <w:sz w:val="24"/>
              </w:rPr>
            </w:pPr>
          </w:p>
          <w:p>
            <w:pPr>
              <w:spacing w:line="500" w:lineRule="exact"/>
              <w:rPr>
                <w:rFonts w:ascii="宋体" w:hAnsi="宋体"/>
                <w:color w:val="000000"/>
                <w:sz w:val="24"/>
              </w:rPr>
            </w:pPr>
            <w:r>
              <w:rPr>
                <w:rFonts w:hint="eastAsia" w:ascii="宋体" w:hAnsi="宋体"/>
                <w:color w:val="000000"/>
                <w:sz w:val="24"/>
              </w:rPr>
              <w:t>投标内容</w:t>
            </w:r>
          </w:p>
        </w:tc>
        <w:tc>
          <w:tcPr>
            <w:tcW w:w="1118" w:type="dxa"/>
            <w:vAlign w:val="center"/>
          </w:tcPr>
          <w:p>
            <w:pPr>
              <w:spacing w:line="500" w:lineRule="exact"/>
              <w:jc w:val="center"/>
              <w:rPr>
                <w:rFonts w:ascii="宋体" w:hAnsi="宋体"/>
                <w:color w:val="000000"/>
                <w:sz w:val="24"/>
              </w:rPr>
            </w:pPr>
            <w:r>
              <w:rPr>
                <w:rFonts w:hint="eastAsia" w:ascii="宋体" w:hAnsi="宋体"/>
                <w:color w:val="000000"/>
                <w:sz w:val="24"/>
              </w:rPr>
              <w:t>设 备</w:t>
            </w:r>
          </w:p>
          <w:p>
            <w:pPr>
              <w:spacing w:line="500" w:lineRule="exact"/>
              <w:jc w:val="center"/>
              <w:rPr>
                <w:rFonts w:ascii="宋体" w:hAnsi="宋体"/>
                <w:color w:val="000000"/>
                <w:sz w:val="24"/>
              </w:rPr>
            </w:pPr>
            <w:r>
              <w:rPr>
                <w:rFonts w:hint="eastAsia" w:ascii="宋体" w:hAnsi="宋体"/>
                <w:color w:val="000000"/>
                <w:sz w:val="24"/>
              </w:rPr>
              <w:t>报 价</w:t>
            </w:r>
          </w:p>
        </w:tc>
        <w:tc>
          <w:tcPr>
            <w:tcW w:w="999" w:type="dxa"/>
            <w:vAlign w:val="center"/>
          </w:tcPr>
          <w:p>
            <w:pPr>
              <w:spacing w:line="500" w:lineRule="exact"/>
              <w:jc w:val="center"/>
              <w:rPr>
                <w:rFonts w:ascii="宋体" w:hAnsi="宋体"/>
                <w:color w:val="000000"/>
                <w:sz w:val="24"/>
              </w:rPr>
            </w:pPr>
            <w:r>
              <w:rPr>
                <w:rFonts w:hint="eastAsia" w:ascii="宋体" w:hAnsi="宋体"/>
                <w:color w:val="000000"/>
                <w:sz w:val="24"/>
              </w:rPr>
              <w:t>安装</w:t>
            </w:r>
          </w:p>
          <w:p>
            <w:pPr>
              <w:spacing w:line="500" w:lineRule="exact"/>
              <w:jc w:val="center"/>
              <w:rPr>
                <w:rFonts w:ascii="宋体" w:hAnsi="宋体"/>
                <w:color w:val="000000"/>
                <w:sz w:val="24"/>
              </w:rPr>
            </w:pPr>
            <w:r>
              <w:rPr>
                <w:rFonts w:hint="eastAsia" w:ascii="宋体" w:hAnsi="宋体"/>
                <w:color w:val="000000"/>
                <w:sz w:val="24"/>
              </w:rPr>
              <w:t>调试费</w:t>
            </w:r>
          </w:p>
        </w:tc>
        <w:tc>
          <w:tcPr>
            <w:tcW w:w="1057" w:type="dxa"/>
            <w:vAlign w:val="center"/>
          </w:tcPr>
          <w:p>
            <w:pPr>
              <w:spacing w:line="500" w:lineRule="exact"/>
              <w:ind w:firstLine="120" w:firstLineChars="50"/>
              <w:jc w:val="center"/>
              <w:rPr>
                <w:rFonts w:ascii="宋体" w:hAnsi="宋体"/>
                <w:color w:val="000000"/>
                <w:sz w:val="24"/>
              </w:rPr>
            </w:pPr>
            <w:r>
              <w:rPr>
                <w:rFonts w:hint="eastAsia" w:ascii="宋体" w:hAnsi="宋体"/>
                <w:color w:val="000000"/>
                <w:sz w:val="24"/>
              </w:rPr>
              <w:t>运杂费</w:t>
            </w:r>
          </w:p>
        </w:tc>
        <w:tc>
          <w:tcPr>
            <w:tcW w:w="916" w:type="dxa"/>
            <w:vAlign w:val="center"/>
          </w:tcPr>
          <w:p>
            <w:pPr>
              <w:spacing w:line="500" w:lineRule="exact"/>
              <w:jc w:val="center"/>
              <w:rPr>
                <w:rFonts w:ascii="宋体" w:hAnsi="宋体"/>
                <w:color w:val="000000"/>
                <w:sz w:val="24"/>
              </w:rPr>
            </w:pPr>
            <w:r>
              <w:rPr>
                <w:rFonts w:hint="eastAsia" w:ascii="宋体" w:hAnsi="宋体"/>
                <w:color w:val="000000"/>
                <w:sz w:val="24"/>
              </w:rPr>
              <w:t>其 它费 用</w:t>
            </w:r>
          </w:p>
        </w:tc>
        <w:tc>
          <w:tcPr>
            <w:tcW w:w="995" w:type="dxa"/>
            <w:vAlign w:val="center"/>
          </w:tcPr>
          <w:p>
            <w:pPr>
              <w:spacing w:line="500" w:lineRule="exact"/>
              <w:jc w:val="center"/>
              <w:rPr>
                <w:rFonts w:ascii="宋体" w:hAnsi="宋体"/>
                <w:color w:val="000000"/>
                <w:sz w:val="24"/>
              </w:rPr>
            </w:pPr>
            <w:r>
              <w:rPr>
                <w:rFonts w:hint="eastAsia" w:ascii="宋体" w:hAnsi="宋体"/>
                <w:color w:val="000000"/>
                <w:sz w:val="24"/>
              </w:rPr>
              <w:t>总计</w:t>
            </w:r>
          </w:p>
        </w:tc>
        <w:tc>
          <w:tcPr>
            <w:tcW w:w="1530" w:type="dxa"/>
            <w:vAlign w:val="center"/>
          </w:tcPr>
          <w:p>
            <w:pPr>
              <w:spacing w:line="500" w:lineRule="exact"/>
              <w:ind w:firstLine="141" w:firstLineChars="59"/>
              <w:jc w:val="center"/>
              <w:rPr>
                <w:rFonts w:ascii="宋体" w:hAnsi="宋体"/>
                <w:color w:val="000000"/>
                <w:sz w:val="24"/>
              </w:rPr>
            </w:pPr>
            <w:r>
              <w:rPr>
                <w:rFonts w:hint="eastAsia" w:ascii="宋体" w:hAnsi="宋体"/>
                <w:color w:val="000000"/>
                <w:sz w:val="24"/>
              </w:rPr>
              <w:t>交货期</w:t>
            </w:r>
          </w:p>
        </w:tc>
        <w:tc>
          <w:tcPr>
            <w:tcW w:w="1003" w:type="dxa"/>
            <w:vAlign w:val="center"/>
          </w:tcPr>
          <w:p>
            <w:pPr>
              <w:spacing w:line="500" w:lineRule="exact"/>
              <w:jc w:val="center"/>
              <w:rPr>
                <w:rFonts w:ascii="宋体" w:hAnsi="宋体"/>
                <w:color w:val="000000"/>
                <w:sz w:val="24"/>
              </w:rPr>
            </w:pPr>
            <w:r>
              <w:rPr>
                <w:rFonts w:hint="eastAsia" w:ascii="宋体" w:hAnsi="宋体"/>
                <w:color w:val="000000"/>
                <w:sz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4" w:hRule="atLeast"/>
          <w:jc w:val="center"/>
        </w:trPr>
        <w:tc>
          <w:tcPr>
            <w:tcW w:w="1668" w:type="dxa"/>
            <w:vAlign w:val="center"/>
          </w:tcPr>
          <w:p>
            <w:pPr>
              <w:spacing w:line="500" w:lineRule="exact"/>
              <w:jc w:val="center"/>
              <w:rPr>
                <w:rFonts w:ascii="宋体" w:hAnsi="宋体"/>
                <w:color w:val="000000"/>
                <w:sz w:val="24"/>
              </w:rPr>
            </w:pPr>
          </w:p>
        </w:tc>
        <w:tc>
          <w:tcPr>
            <w:tcW w:w="1118" w:type="dxa"/>
            <w:vAlign w:val="center"/>
          </w:tcPr>
          <w:p>
            <w:pPr>
              <w:spacing w:line="500" w:lineRule="exact"/>
              <w:jc w:val="center"/>
              <w:rPr>
                <w:rFonts w:ascii="宋体" w:hAnsi="宋体"/>
                <w:color w:val="000000"/>
                <w:sz w:val="24"/>
              </w:rPr>
            </w:pPr>
          </w:p>
        </w:tc>
        <w:tc>
          <w:tcPr>
            <w:tcW w:w="999" w:type="dxa"/>
            <w:vAlign w:val="center"/>
          </w:tcPr>
          <w:p>
            <w:pPr>
              <w:spacing w:line="500" w:lineRule="exact"/>
              <w:jc w:val="center"/>
              <w:rPr>
                <w:rFonts w:ascii="宋体" w:hAnsi="宋体"/>
                <w:color w:val="000000"/>
                <w:sz w:val="24"/>
              </w:rPr>
            </w:pPr>
          </w:p>
        </w:tc>
        <w:tc>
          <w:tcPr>
            <w:tcW w:w="1057" w:type="dxa"/>
            <w:vAlign w:val="center"/>
          </w:tcPr>
          <w:p>
            <w:pPr>
              <w:spacing w:line="500" w:lineRule="exact"/>
              <w:jc w:val="center"/>
              <w:rPr>
                <w:rFonts w:ascii="宋体" w:hAnsi="宋体"/>
                <w:color w:val="000000"/>
                <w:sz w:val="24"/>
              </w:rPr>
            </w:pPr>
          </w:p>
        </w:tc>
        <w:tc>
          <w:tcPr>
            <w:tcW w:w="916" w:type="dxa"/>
            <w:vAlign w:val="center"/>
          </w:tcPr>
          <w:p>
            <w:pPr>
              <w:spacing w:line="500" w:lineRule="exact"/>
              <w:jc w:val="center"/>
              <w:rPr>
                <w:rFonts w:ascii="宋体" w:hAnsi="宋体"/>
                <w:color w:val="000000"/>
                <w:sz w:val="24"/>
              </w:rPr>
            </w:pPr>
          </w:p>
        </w:tc>
        <w:tc>
          <w:tcPr>
            <w:tcW w:w="995" w:type="dxa"/>
            <w:vAlign w:val="center"/>
          </w:tcPr>
          <w:p>
            <w:pPr>
              <w:spacing w:line="500" w:lineRule="exact"/>
              <w:rPr>
                <w:rFonts w:ascii="宋体" w:hAnsi="宋体"/>
                <w:color w:val="000000"/>
                <w:sz w:val="24"/>
              </w:rPr>
            </w:pPr>
          </w:p>
        </w:tc>
        <w:tc>
          <w:tcPr>
            <w:tcW w:w="1530" w:type="dxa"/>
            <w:vAlign w:val="center"/>
          </w:tcPr>
          <w:p>
            <w:pPr>
              <w:spacing w:line="500" w:lineRule="exact"/>
              <w:jc w:val="center"/>
              <w:rPr>
                <w:rFonts w:ascii="宋体" w:hAnsi="宋体"/>
                <w:color w:val="000000"/>
                <w:sz w:val="24"/>
              </w:rPr>
            </w:pPr>
          </w:p>
        </w:tc>
        <w:tc>
          <w:tcPr>
            <w:tcW w:w="1003" w:type="dxa"/>
            <w:vAlign w:val="center"/>
          </w:tcPr>
          <w:p>
            <w:pPr>
              <w:spacing w:line="5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286" w:type="dxa"/>
            <w:gridSpan w:val="8"/>
            <w:vAlign w:val="center"/>
          </w:tcPr>
          <w:p>
            <w:pPr>
              <w:spacing w:line="500" w:lineRule="exact"/>
              <w:rPr>
                <w:rFonts w:ascii="宋体" w:hAnsi="宋体"/>
                <w:color w:val="000000"/>
                <w:sz w:val="24"/>
              </w:rPr>
            </w:pPr>
            <w:r>
              <w:rPr>
                <w:rFonts w:hint="eastAsia" w:ascii="宋体" w:hAnsi="宋体"/>
                <w:color w:val="000000"/>
                <w:sz w:val="24"/>
              </w:rPr>
              <w:t>投标总报价：人民币（大写）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9286" w:type="dxa"/>
            <w:gridSpan w:val="8"/>
            <w:vAlign w:val="center"/>
          </w:tcPr>
          <w:p>
            <w:pPr>
              <w:spacing w:line="500" w:lineRule="exact"/>
              <w:rPr>
                <w:rFonts w:ascii="宋体" w:hAnsi="宋体"/>
                <w:color w:val="000000"/>
                <w:sz w:val="24"/>
              </w:rPr>
            </w:pPr>
            <w:r>
              <w:rPr>
                <w:rFonts w:hint="eastAsia" w:ascii="宋体" w:hAnsi="宋体"/>
                <w:color w:val="000000"/>
                <w:sz w:val="24"/>
              </w:rPr>
              <w:t>备注：表内报价内容以元为单位，保留小数点后两位。</w:t>
            </w:r>
          </w:p>
        </w:tc>
      </w:tr>
    </w:tbl>
    <w:p>
      <w:pPr>
        <w:topLinePunct/>
        <w:spacing w:line="500" w:lineRule="exact"/>
        <w:ind w:firstLine="480" w:firstLineChars="200"/>
        <w:rPr>
          <w:rFonts w:ascii="宋体" w:hAnsi="宋体"/>
          <w:color w:val="000000"/>
          <w:sz w:val="24"/>
        </w:rPr>
      </w:pPr>
      <w:r>
        <w:rPr>
          <w:rFonts w:hint="eastAsia" w:ascii="宋体" w:hAnsi="宋体"/>
          <w:color w:val="000000"/>
          <w:sz w:val="24"/>
        </w:rPr>
        <w:t>注：开标一览表除在投标文件正副本中装订外，另制作三份单独封装在一个信封中，封线处加盖投标单位公章，封袋正面要粘贴标识。</w:t>
      </w: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s="宋体"/>
          <w:color w:val="000000"/>
          <w:sz w:val="24"/>
        </w:rPr>
      </w:pPr>
      <w:r>
        <w:rPr>
          <w:rFonts w:hint="eastAsia" w:ascii="宋体" w:hAnsi="宋体"/>
          <w:color w:val="000000"/>
          <w:sz w:val="24"/>
        </w:rPr>
        <w:t>投标单位（公章）：                         法定代表人/被授权人（签字）：</w:t>
      </w: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t>注意事项：</w:t>
      </w:r>
    </w:p>
    <w:p>
      <w:pPr>
        <w:spacing w:line="360" w:lineRule="auto"/>
        <w:rPr>
          <w:rFonts w:ascii="宋体" w:hAnsi="宋体" w:cs="宋体"/>
          <w:color w:val="000000"/>
          <w:sz w:val="24"/>
        </w:rPr>
      </w:pPr>
      <w:r>
        <w:rPr>
          <w:rFonts w:hint="eastAsia" w:ascii="宋体" w:hAnsi="宋体" w:cs="宋体"/>
          <w:color w:val="000000"/>
          <w:sz w:val="24"/>
        </w:rPr>
        <w:t>1.该表报价内容必须与投标文件中内容一致。开标时将只公布该表格中标段的内容。若评审时发现不一致，将可能导致投标被拒绝。</w:t>
      </w:r>
    </w:p>
    <w:p>
      <w:pPr>
        <w:tabs>
          <w:tab w:val="right" w:pos="9014"/>
        </w:tabs>
        <w:spacing w:line="360" w:lineRule="auto"/>
        <w:rPr>
          <w:rFonts w:ascii="宋体" w:hAnsi="宋体" w:cs="宋体"/>
          <w:bCs/>
          <w:color w:val="000000"/>
          <w:sz w:val="24"/>
        </w:rPr>
      </w:pPr>
      <w:r>
        <w:rPr>
          <w:rFonts w:hint="eastAsia" w:ascii="宋体" w:hAnsi="宋体" w:cs="宋体"/>
          <w:bCs/>
          <w:color w:val="000000"/>
          <w:sz w:val="24"/>
        </w:rPr>
        <w:t>2.此表投报总价是指全部安装调试完毕并验收合格的价格。</w:t>
      </w:r>
    </w:p>
    <w:p>
      <w:pPr>
        <w:rPr>
          <w:rFonts w:ascii="宋体" w:hAnsi="宋体" w:cs="宋体"/>
          <w:bCs/>
          <w:color w:val="000000"/>
          <w:sz w:val="24"/>
        </w:rPr>
      </w:pPr>
    </w:p>
    <w:p>
      <w:pPr>
        <w:rPr>
          <w:rFonts w:ascii="宋体" w:hAnsi="宋体" w:cs="宋体"/>
          <w:bCs/>
          <w:color w:val="000000"/>
          <w:sz w:val="24"/>
        </w:rPr>
      </w:pPr>
    </w:p>
    <w:p>
      <w:pPr>
        <w:rPr>
          <w:rFonts w:ascii="宋体" w:hAnsi="宋体" w:cs="宋体"/>
          <w:color w:val="000000"/>
          <w:sz w:val="24"/>
        </w:rPr>
      </w:pPr>
      <w:r>
        <w:rPr>
          <w:rFonts w:hint="eastAsia" w:ascii="宋体" w:hAnsi="宋体" w:cs="宋体"/>
          <w:bCs/>
          <w:color w:val="000000"/>
          <w:sz w:val="24"/>
        </w:rPr>
        <w:t>附件六</w:t>
      </w:r>
    </w:p>
    <w:p>
      <w:pPr>
        <w:pStyle w:val="21"/>
        <w:spacing w:beforeAutospacing="0" w:afterAutospacing="0" w:line="440" w:lineRule="exact"/>
        <w:ind w:right="560"/>
        <w:jc w:val="center"/>
        <w:rPr>
          <w:rFonts w:ascii="宋体" w:hAnsi="宋体"/>
          <w:b/>
          <w:bCs/>
          <w:color w:val="000000"/>
          <w:sz w:val="32"/>
          <w:szCs w:val="21"/>
        </w:rPr>
      </w:pPr>
      <w:r>
        <w:rPr>
          <w:rFonts w:hint="eastAsia" w:ascii="宋体" w:hAnsi="宋体"/>
          <w:b/>
          <w:bCs/>
          <w:color w:val="000000"/>
          <w:sz w:val="32"/>
          <w:szCs w:val="21"/>
        </w:rPr>
        <w:t>承诺书及补充意见</w:t>
      </w:r>
    </w:p>
    <w:p>
      <w:pPr>
        <w:spacing w:line="440" w:lineRule="exact"/>
        <w:jc w:val="center"/>
        <w:rPr>
          <w:rFonts w:ascii="宋体" w:hAnsi="宋体" w:cs="宋体"/>
          <w:b/>
          <w:bCs/>
          <w:color w:val="000000"/>
          <w:sz w:val="32"/>
          <w:szCs w:val="32"/>
        </w:rPr>
      </w:pPr>
      <w:r>
        <w:rPr>
          <w:rFonts w:hint="eastAsia" w:ascii="宋体" w:hAnsi="宋体" w:cs="宋体"/>
          <w:b/>
          <w:bCs/>
          <w:color w:val="000000"/>
          <w:sz w:val="32"/>
          <w:szCs w:val="32"/>
        </w:rPr>
        <w:t>承  诺  书</w:t>
      </w:r>
    </w:p>
    <w:p>
      <w:pPr>
        <w:spacing w:line="440" w:lineRule="exact"/>
        <w:rPr>
          <w:rFonts w:ascii="宋体" w:hAnsi="宋体" w:cs="宋体"/>
          <w:color w:val="000000"/>
          <w:sz w:val="28"/>
        </w:rPr>
      </w:pPr>
      <w:r>
        <w:rPr>
          <w:rFonts w:hint="eastAsia" w:ascii="宋体" w:hAnsi="宋体" w:cs="宋体"/>
          <w:bCs/>
          <w:color w:val="000000"/>
          <w:sz w:val="28"/>
          <w:szCs w:val="28"/>
        </w:rPr>
        <w:t>1、</w:t>
      </w:r>
      <w:r>
        <w:rPr>
          <w:rFonts w:hint="eastAsia" w:ascii="宋体" w:hAnsi="宋体" w:cs="宋体"/>
          <w:color w:val="000000"/>
          <w:sz w:val="28"/>
        </w:rPr>
        <w:t>我方承诺完全同意招标文件及合同条款的各项内容；</w:t>
      </w:r>
    </w:p>
    <w:p>
      <w:pPr>
        <w:spacing w:line="440" w:lineRule="exact"/>
        <w:rPr>
          <w:rFonts w:ascii="宋体" w:hAnsi="宋体" w:cs="宋体"/>
          <w:color w:val="000000"/>
          <w:sz w:val="28"/>
        </w:rPr>
      </w:pPr>
      <w:r>
        <w:rPr>
          <w:rFonts w:hint="eastAsia" w:ascii="宋体" w:hAnsi="宋体" w:cs="宋体"/>
          <w:color w:val="000000"/>
          <w:sz w:val="28"/>
        </w:rPr>
        <w:t>2、对保修期内接到保修通知后到达现场及维修时间的承诺：</w:t>
      </w:r>
    </w:p>
    <w:p>
      <w:pPr>
        <w:spacing w:line="440" w:lineRule="exact"/>
        <w:rPr>
          <w:rFonts w:ascii="宋体" w:hAnsi="宋体" w:cs="宋体"/>
          <w:color w:val="000000"/>
          <w:sz w:val="28"/>
        </w:rPr>
      </w:pPr>
      <w:r>
        <w:rPr>
          <w:rFonts w:hint="eastAsia" w:ascii="宋体" w:hAnsi="宋体" w:cs="宋体"/>
          <w:bCs/>
          <w:color w:val="000000"/>
          <w:sz w:val="28"/>
          <w:szCs w:val="28"/>
        </w:rPr>
        <w:t>3、</w:t>
      </w:r>
      <w:r>
        <w:rPr>
          <w:rFonts w:hint="eastAsia" w:ascii="宋体" w:hAnsi="宋体" w:cs="宋体"/>
          <w:color w:val="000000"/>
          <w:sz w:val="28"/>
        </w:rPr>
        <w:t>其他方面的承诺及补充意见：</w:t>
      </w:r>
    </w:p>
    <w:p>
      <w:pPr>
        <w:spacing w:line="360" w:lineRule="auto"/>
        <w:ind w:firstLine="57" w:firstLineChars="24"/>
        <w:rPr>
          <w:rFonts w:ascii="宋体" w:hAnsi="宋体" w:cs="宋体"/>
          <w:bCs/>
          <w:color w:val="000000"/>
          <w:kern w:val="11"/>
          <w:sz w:val="24"/>
        </w:rPr>
      </w:pPr>
    </w:p>
    <w:p>
      <w:pPr>
        <w:tabs>
          <w:tab w:val="right" w:pos="9014"/>
        </w:tabs>
        <w:spacing w:line="360" w:lineRule="auto"/>
        <w:ind w:firstLine="180"/>
        <w:rPr>
          <w:rFonts w:ascii="宋体" w:hAnsi="宋体" w:cs="宋体"/>
          <w:bCs/>
          <w:color w:val="000000"/>
          <w:sz w:val="24"/>
        </w:rPr>
      </w:pPr>
      <w:r>
        <w:rPr>
          <w:rFonts w:hint="eastAsia" w:ascii="宋体" w:hAnsi="宋体" w:cs="宋体"/>
          <w:bCs/>
          <w:color w:val="000000"/>
          <w:sz w:val="24"/>
        </w:rPr>
        <w:t>附件七</w:t>
      </w:r>
    </w:p>
    <w:p>
      <w:pPr>
        <w:pStyle w:val="21"/>
        <w:spacing w:beforeAutospacing="0" w:afterAutospacing="0" w:line="440" w:lineRule="exact"/>
        <w:ind w:right="560"/>
        <w:jc w:val="center"/>
        <w:rPr>
          <w:rFonts w:ascii="宋体" w:hAnsi="宋体"/>
          <w:b/>
          <w:bCs/>
          <w:color w:val="000000"/>
          <w:sz w:val="32"/>
          <w:szCs w:val="21"/>
        </w:rPr>
      </w:pPr>
      <w:r>
        <w:rPr>
          <w:rFonts w:hint="eastAsia" w:ascii="宋体" w:hAnsi="宋体"/>
          <w:b/>
          <w:bCs/>
          <w:color w:val="000000"/>
          <w:sz w:val="32"/>
          <w:szCs w:val="21"/>
        </w:rPr>
        <w:t>报价清单表（格式）</w:t>
      </w:r>
    </w:p>
    <w:p>
      <w:pPr>
        <w:tabs>
          <w:tab w:val="right" w:pos="9014"/>
        </w:tabs>
        <w:spacing w:line="360" w:lineRule="auto"/>
        <w:ind w:firstLine="180"/>
        <w:jc w:val="center"/>
        <w:rPr>
          <w:rFonts w:ascii="宋体" w:hAnsi="宋体" w:cs="宋体"/>
          <w:b/>
          <w:bCs/>
          <w:color w:val="000000"/>
          <w:sz w:val="24"/>
        </w:rPr>
      </w:pPr>
    </w:p>
    <w:p>
      <w:pPr>
        <w:tabs>
          <w:tab w:val="right" w:pos="9014"/>
        </w:tabs>
        <w:spacing w:line="360" w:lineRule="auto"/>
        <w:jc w:val="left"/>
        <w:rPr>
          <w:rFonts w:ascii="宋体" w:hAnsi="宋体" w:cs="宋体"/>
          <w:color w:val="000000"/>
          <w:sz w:val="24"/>
        </w:rPr>
      </w:pPr>
      <w:r>
        <w:rPr>
          <w:rFonts w:hint="eastAsia" w:ascii="宋体" w:hAnsi="宋体" w:cs="宋体"/>
          <w:color w:val="000000"/>
          <w:sz w:val="24"/>
        </w:rPr>
        <w:t>项目名称：</w:t>
      </w:r>
      <w:r>
        <w:rPr>
          <w:rFonts w:hint="eastAsia" w:ascii="宋体" w:hAnsi="宋体" w:cs="宋体"/>
          <w:color w:val="000000"/>
          <w:sz w:val="24"/>
          <w:u w:val="single"/>
        </w:rPr>
        <w:t xml:space="preserve">  </w:t>
      </w:r>
      <w:r>
        <w:rPr>
          <w:rFonts w:hint="eastAsia" w:ascii="宋体" w:hAnsi="宋体" w:cs="宋体"/>
          <w:bCs/>
          <w:color w:val="000000"/>
          <w:sz w:val="24"/>
          <w:u w:val="single"/>
        </w:rPr>
        <w:t xml:space="preserve">                  </w:t>
      </w:r>
      <w:r>
        <w:rPr>
          <w:rFonts w:hint="eastAsia" w:ascii="宋体" w:hAnsi="宋体" w:cs="宋体"/>
          <w:color w:val="000000"/>
          <w:sz w:val="24"/>
          <w:u w:val="single"/>
        </w:rPr>
        <w:t xml:space="preserve"> </w:t>
      </w:r>
    </w:p>
    <w:p>
      <w:pPr>
        <w:tabs>
          <w:tab w:val="right" w:pos="9014"/>
        </w:tabs>
        <w:spacing w:line="360" w:lineRule="auto"/>
        <w:jc w:val="left"/>
        <w:rPr>
          <w:rFonts w:ascii="宋体" w:hAnsi="宋体" w:cs="宋体"/>
          <w:color w:val="000000"/>
          <w:sz w:val="24"/>
          <w:u w:val="single"/>
        </w:rPr>
      </w:pPr>
      <w:r>
        <w:rPr>
          <w:rFonts w:hint="eastAsia" w:ascii="宋体" w:hAnsi="宋体" w:cs="宋体"/>
          <w:color w:val="000000"/>
          <w:sz w:val="24"/>
        </w:rPr>
        <w:t>投标人名称（盖章）：</w:t>
      </w:r>
      <w:r>
        <w:rPr>
          <w:rFonts w:hint="eastAsia" w:ascii="宋体" w:hAnsi="宋体" w:cs="宋体"/>
          <w:color w:val="000000"/>
          <w:sz w:val="24"/>
          <w:u w:val="single"/>
        </w:rPr>
        <w:t xml:space="preserve">             </w:t>
      </w:r>
      <w:r>
        <w:rPr>
          <w:rFonts w:hint="eastAsia" w:ascii="宋体" w:hAnsi="宋体" w:cs="宋体"/>
          <w:color w:val="000000"/>
          <w:sz w:val="24"/>
        </w:rPr>
        <w:t xml:space="preserve"> 法定代表人或授权代表签字：</w:t>
      </w:r>
      <w:r>
        <w:rPr>
          <w:rFonts w:hint="eastAsia" w:ascii="宋体" w:hAnsi="宋体" w:cs="宋体"/>
          <w:color w:val="000000"/>
          <w:sz w:val="24"/>
          <w:u w:val="single"/>
        </w:rPr>
        <w:t xml:space="preserve">          </w:t>
      </w:r>
    </w:p>
    <w:p>
      <w:pPr>
        <w:tabs>
          <w:tab w:val="right" w:pos="9014"/>
        </w:tabs>
        <w:spacing w:line="360" w:lineRule="auto"/>
        <w:jc w:val="left"/>
        <w:rPr>
          <w:rFonts w:ascii="宋体" w:hAnsi="宋体" w:cs="宋体"/>
          <w:color w:val="000000"/>
          <w:sz w:val="24"/>
        </w:rPr>
      </w:pPr>
      <w:r>
        <w:rPr>
          <w:rFonts w:hint="eastAsia" w:ascii="宋体" w:hAnsi="宋体" w:cs="宋体"/>
          <w:color w:val="000000"/>
          <w:sz w:val="24"/>
        </w:rPr>
        <w:t xml:space="preserve"> </w:t>
      </w:r>
    </w:p>
    <w:p>
      <w:pPr>
        <w:tabs>
          <w:tab w:val="right" w:pos="9014"/>
        </w:tabs>
        <w:spacing w:line="360" w:lineRule="auto"/>
        <w:jc w:val="left"/>
        <w:rPr>
          <w:rFonts w:ascii="宋体" w:hAnsi="宋体"/>
          <w:color w:val="000000"/>
          <w:sz w:val="24"/>
        </w:rPr>
      </w:pPr>
      <w:r>
        <w:rPr>
          <w:rFonts w:hint="eastAsia" w:ascii="宋体" w:hAnsi="宋体"/>
          <w:color w:val="000000"/>
          <w:sz w:val="24"/>
        </w:rPr>
        <w:t xml:space="preserve">                              </w:t>
      </w:r>
    </w:p>
    <w:tbl>
      <w:tblPr>
        <w:tblStyle w:val="22"/>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620"/>
        <w:gridCol w:w="900"/>
        <w:gridCol w:w="720"/>
        <w:gridCol w:w="900"/>
        <w:gridCol w:w="720"/>
        <w:gridCol w:w="720"/>
        <w:gridCol w:w="72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468" w:type="dxa"/>
            <w:vAlign w:val="center"/>
          </w:tcPr>
          <w:p>
            <w:pPr>
              <w:spacing w:line="360" w:lineRule="exact"/>
              <w:jc w:val="center"/>
              <w:rPr>
                <w:rFonts w:ascii="宋体" w:hAnsi="宋体"/>
                <w:color w:val="000000"/>
                <w:sz w:val="24"/>
              </w:rPr>
            </w:pPr>
            <w:r>
              <w:rPr>
                <w:rFonts w:hint="eastAsia" w:ascii="宋体" w:hAnsi="宋体"/>
                <w:color w:val="000000"/>
                <w:sz w:val="24"/>
              </w:rPr>
              <w:t>序号</w:t>
            </w:r>
          </w:p>
        </w:tc>
        <w:tc>
          <w:tcPr>
            <w:tcW w:w="1080" w:type="dxa"/>
            <w:vAlign w:val="center"/>
          </w:tcPr>
          <w:p>
            <w:pPr>
              <w:spacing w:line="360" w:lineRule="exact"/>
              <w:jc w:val="center"/>
              <w:rPr>
                <w:rFonts w:ascii="宋体" w:hAnsi="宋体"/>
                <w:color w:val="000000"/>
                <w:sz w:val="24"/>
              </w:rPr>
            </w:pPr>
            <w:r>
              <w:rPr>
                <w:rFonts w:hint="eastAsia" w:ascii="宋体" w:hAnsi="宋体"/>
                <w:color w:val="000000"/>
                <w:sz w:val="24"/>
              </w:rPr>
              <w:t>名称</w:t>
            </w:r>
          </w:p>
        </w:tc>
        <w:tc>
          <w:tcPr>
            <w:tcW w:w="1620" w:type="dxa"/>
            <w:vAlign w:val="center"/>
          </w:tcPr>
          <w:p>
            <w:pPr>
              <w:spacing w:line="360" w:lineRule="exact"/>
              <w:jc w:val="center"/>
              <w:rPr>
                <w:rFonts w:ascii="宋体" w:hAnsi="宋体"/>
                <w:color w:val="000000"/>
                <w:sz w:val="24"/>
              </w:rPr>
            </w:pPr>
            <w:r>
              <w:rPr>
                <w:rFonts w:hint="eastAsia" w:ascii="宋体" w:hAnsi="宋体"/>
                <w:color w:val="000000"/>
                <w:sz w:val="24"/>
              </w:rPr>
              <w:t>材质及技术指标</w:t>
            </w:r>
          </w:p>
        </w:tc>
        <w:tc>
          <w:tcPr>
            <w:tcW w:w="900" w:type="dxa"/>
            <w:vAlign w:val="center"/>
          </w:tcPr>
          <w:p>
            <w:pPr>
              <w:spacing w:line="360" w:lineRule="exact"/>
              <w:jc w:val="center"/>
              <w:rPr>
                <w:rFonts w:ascii="宋体" w:hAnsi="宋体"/>
                <w:color w:val="000000"/>
                <w:sz w:val="24"/>
              </w:rPr>
            </w:pPr>
            <w:r>
              <w:rPr>
                <w:rFonts w:hint="eastAsia" w:ascii="宋体" w:hAnsi="宋体"/>
                <w:color w:val="000000"/>
                <w:sz w:val="24"/>
              </w:rPr>
              <w:t>数量</w:t>
            </w:r>
          </w:p>
        </w:tc>
        <w:tc>
          <w:tcPr>
            <w:tcW w:w="720" w:type="dxa"/>
            <w:vAlign w:val="center"/>
          </w:tcPr>
          <w:p>
            <w:pPr>
              <w:spacing w:line="360" w:lineRule="exact"/>
              <w:jc w:val="center"/>
              <w:rPr>
                <w:rFonts w:ascii="宋体" w:hAnsi="宋体"/>
                <w:color w:val="000000"/>
                <w:sz w:val="24"/>
              </w:rPr>
            </w:pPr>
            <w:r>
              <w:rPr>
                <w:rFonts w:hint="eastAsia" w:ascii="宋体" w:hAnsi="宋体"/>
                <w:color w:val="000000"/>
                <w:sz w:val="24"/>
              </w:rPr>
              <w:t>单位</w:t>
            </w:r>
          </w:p>
        </w:tc>
        <w:tc>
          <w:tcPr>
            <w:tcW w:w="900" w:type="dxa"/>
            <w:vAlign w:val="center"/>
          </w:tcPr>
          <w:p>
            <w:pPr>
              <w:spacing w:line="360" w:lineRule="exact"/>
              <w:rPr>
                <w:rFonts w:ascii="宋体" w:hAnsi="宋体"/>
                <w:color w:val="000000"/>
                <w:sz w:val="24"/>
              </w:rPr>
            </w:pPr>
            <w:r>
              <w:rPr>
                <w:rFonts w:hint="eastAsia" w:ascii="宋体" w:hAnsi="宋体"/>
                <w:color w:val="000000"/>
                <w:sz w:val="24"/>
              </w:rPr>
              <w:t>单价</w:t>
            </w:r>
          </w:p>
          <w:p>
            <w:pPr>
              <w:spacing w:line="360" w:lineRule="exact"/>
              <w:rPr>
                <w:rFonts w:ascii="宋体" w:hAnsi="宋体"/>
                <w:color w:val="000000"/>
                <w:sz w:val="24"/>
              </w:rPr>
            </w:pPr>
            <w:r>
              <w:rPr>
                <w:rFonts w:hint="eastAsia" w:ascii="宋体" w:hAnsi="宋体"/>
                <w:color w:val="000000"/>
                <w:sz w:val="24"/>
              </w:rPr>
              <w:t>(元)</w:t>
            </w:r>
          </w:p>
        </w:tc>
        <w:tc>
          <w:tcPr>
            <w:tcW w:w="720" w:type="dxa"/>
            <w:vAlign w:val="center"/>
          </w:tcPr>
          <w:p>
            <w:pPr>
              <w:spacing w:line="360" w:lineRule="exact"/>
              <w:rPr>
                <w:rFonts w:ascii="宋体" w:hAnsi="宋体"/>
                <w:color w:val="000000"/>
                <w:sz w:val="24"/>
              </w:rPr>
            </w:pPr>
            <w:r>
              <w:rPr>
                <w:rFonts w:hint="eastAsia" w:ascii="宋体" w:hAnsi="宋体"/>
                <w:color w:val="000000"/>
                <w:sz w:val="24"/>
              </w:rPr>
              <w:t xml:space="preserve">合计 </w:t>
            </w:r>
          </w:p>
        </w:tc>
        <w:tc>
          <w:tcPr>
            <w:tcW w:w="720" w:type="dxa"/>
            <w:vAlign w:val="center"/>
          </w:tcPr>
          <w:p>
            <w:pPr>
              <w:spacing w:line="360" w:lineRule="exact"/>
              <w:rPr>
                <w:rFonts w:ascii="宋体" w:hAnsi="宋体"/>
                <w:color w:val="000000"/>
                <w:sz w:val="24"/>
              </w:rPr>
            </w:pPr>
            <w:r>
              <w:rPr>
                <w:rFonts w:hint="eastAsia" w:ascii="宋体" w:hAnsi="宋体"/>
                <w:color w:val="000000"/>
                <w:sz w:val="24"/>
              </w:rPr>
              <w:t>品牌</w:t>
            </w:r>
          </w:p>
        </w:tc>
        <w:tc>
          <w:tcPr>
            <w:tcW w:w="720" w:type="dxa"/>
            <w:vAlign w:val="center"/>
          </w:tcPr>
          <w:p>
            <w:pPr>
              <w:spacing w:line="360" w:lineRule="exact"/>
              <w:rPr>
                <w:rFonts w:ascii="宋体" w:hAnsi="宋体"/>
                <w:color w:val="000000"/>
                <w:sz w:val="24"/>
              </w:rPr>
            </w:pPr>
            <w:r>
              <w:rPr>
                <w:rFonts w:hint="eastAsia" w:ascii="宋体" w:hAnsi="宋体"/>
                <w:color w:val="000000"/>
                <w:sz w:val="24"/>
              </w:rPr>
              <w:t>产地</w:t>
            </w:r>
          </w:p>
        </w:tc>
        <w:tc>
          <w:tcPr>
            <w:tcW w:w="720" w:type="dxa"/>
            <w:vAlign w:val="center"/>
          </w:tcPr>
          <w:p>
            <w:pPr>
              <w:spacing w:line="360" w:lineRule="exact"/>
              <w:rPr>
                <w:rFonts w:ascii="宋体" w:hAnsi="宋体"/>
                <w:color w:val="000000"/>
                <w:sz w:val="24"/>
              </w:rPr>
            </w:pPr>
            <w:r>
              <w:rPr>
                <w:rFonts w:hint="eastAsia" w:ascii="宋体" w:hAnsi="宋体"/>
                <w:color w:val="000000"/>
                <w:sz w:val="24"/>
              </w:rPr>
              <w:t>规格型号</w:t>
            </w:r>
          </w:p>
        </w:tc>
        <w:tc>
          <w:tcPr>
            <w:tcW w:w="720" w:type="dxa"/>
            <w:vAlign w:val="center"/>
          </w:tcPr>
          <w:p>
            <w:pPr>
              <w:spacing w:line="360" w:lineRule="exact"/>
              <w:rPr>
                <w:rFonts w:ascii="宋体" w:hAnsi="宋体"/>
                <w:color w:val="000000"/>
                <w:sz w:val="24"/>
              </w:rPr>
            </w:pPr>
            <w:r>
              <w:rPr>
                <w:rFonts w:hint="eastAsia" w:ascii="宋体" w:hAnsi="宋体"/>
                <w:color w:val="000000"/>
                <w:sz w:val="24"/>
              </w:rPr>
              <w:t>质保年限</w:t>
            </w:r>
          </w:p>
        </w:tc>
        <w:tc>
          <w:tcPr>
            <w:tcW w:w="720" w:type="dxa"/>
            <w:vAlign w:val="center"/>
          </w:tcPr>
          <w:p>
            <w:pPr>
              <w:spacing w:line="360" w:lineRule="exact"/>
              <w:rPr>
                <w:rFonts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468" w:type="dxa"/>
          </w:tcPr>
          <w:p>
            <w:pPr>
              <w:spacing w:line="360" w:lineRule="auto"/>
              <w:jc w:val="center"/>
              <w:rPr>
                <w:rFonts w:ascii="宋体" w:hAnsi="宋体"/>
                <w:color w:val="000000"/>
                <w:sz w:val="24"/>
              </w:rPr>
            </w:pPr>
          </w:p>
        </w:tc>
        <w:tc>
          <w:tcPr>
            <w:tcW w:w="1080" w:type="dxa"/>
          </w:tcPr>
          <w:p>
            <w:pPr>
              <w:spacing w:line="360" w:lineRule="auto"/>
              <w:rPr>
                <w:rFonts w:ascii="宋体" w:hAnsi="宋体"/>
                <w:color w:val="000000"/>
                <w:sz w:val="24"/>
              </w:rPr>
            </w:pPr>
          </w:p>
        </w:tc>
        <w:tc>
          <w:tcPr>
            <w:tcW w:w="1620" w:type="dxa"/>
          </w:tcPr>
          <w:p>
            <w:pPr>
              <w:pStyle w:val="11"/>
              <w:spacing w:line="360" w:lineRule="auto"/>
              <w:rPr>
                <w:rFonts w:hAnsi="宋体"/>
                <w:color w:val="000000"/>
                <w:spacing w:val="0"/>
                <w:szCs w:val="24"/>
              </w:rPr>
            </w:pPr>
          </w:p>
        </w:tc>
        <w:tc>
          <w:tcPr>
            <w:tcW w:w="900" w:type="dxa"/>
          </w:tcPr>
          <w:p>
            <w:pPr>
              <w:pStyle w:val="11"/>
              <w:spacing w:line="360" w:lineRule="auto"/>
              <w:rPr>
                <w:rFonts w:hAnsi="宋体"/>
                <w:color w:val="000000"/>
                <w:szCs w:val="24"/>
              </w:rPr>
            </w:pPr>
          </w:p>
        </w:tc>
        <w:tc>
          <w:tcPr>
            <w:tcW w:w="720" w:type="dxa"/>
            <w:vAlign w:val="center"/>
          </w:tcPr>
          <w:p>
            <w:pPr>
              <w:spacing w:line="360" w:lineRule="auto"/>
              <w:jc w:val="center"/>
              <w:rPr>
                <w:rFonts w:ascii="宋体" w:hAnsi="宋体"/>
                <w:color w:val="000000"/>
                <w:sz w:val="24"/>
              </w:rPr>
            </w:pPr>
          </w:p>
        </w:tc>
        <w:tc>
          <w:tcPr>
            <w:tcW w:w="900" w:type="dxa"/>
            <w:vAlign w:val="center"/>
          </w:tcPr>
          <w:p>
            <w:pPr>
              <w:spacing w:line="360" w:lineRule="auto"/>
              <w:ind w:left="-59" w:leftChars="-28" w:right="-710" w:rightChars="-338"/>
              <w:jc w:val="center"/>
              <w:rPr>
                <w:rFonts w:ascii="宋体" w:hAnsi="宋体"/>
                <w:color w:val="000000"/>
                <w:sz w:val="24"/>
              </w:rPr>
            </w:pPr>
          </w:p>
        </w:tc>
        <w:tc>
          <w:tcPr>
            <w:tcW w:w="720" w:type="dxa"/>
            <w:vAlign w:val="center"/>
          </w:tcPr>
          <w:p>
            <w:pPr>
              <w:spacing w:line="360" w:lineRule="auto"/>
              <w:ind w:left="-59" w:leftChars="-28" w:right="-710" w:rightChars="-338"/>
              <w:jc w:val="center"/>
              <w:rPr>
                <w:rFonts w:ascii="宋体" w:hAnsi="宋体"/>
                <w:color w:val="000000"/>
                <w:sz w:val="24"/>
              </w:rPr>
            </w:pPr>
          </w:p>
        </w:tc>
        <w:tc>
          <w:tcPr>
            <w:tcW w:w="720" w:type="dxa"/>
            <w:vAlign w:val="center"/>
          </w:tcPr>
          <w:p>
            <w:pPr>
              <w:spacing w:line="360" w:lineRule="auto"/>
              <w:ind w:left="-59" w:leftChars="-28" w:right="-710" w:rightChars="-338"/>
              <w:jc w:val="center"/>
              <w:rPr>
                <w:rFonts w:ascii="宋体" w:hAnsi="宋体"/>
                <w:color w:val="000000"/>
                <w:sz w:val="24"/>
              </w:rPr>
            </w:pPr>
          </w:p>
        </w:tc>
        <w:tc>
          <w:tcPr>
            <w:tcW w:w="720" w:type="dxa"/>
            <w:vAlign w:val="center"/>
          </w:tcPr>
          <w:p>
            <w:pPr>
              <w:spacing w:line="360" w:lineRule="auto"/>
              <w:ind w:left="-59" w:leftChars="-28" w:right="-710" w:rightChars="-338"/>
              <w:jc w:val="center"/>
              <w:rPr>
                <w:rFonts w:ascii="宋体" w:hAnsi="宋体"/>
                <w:color w:val="000000"/>
                <w:sz w:val="24"/>
              </w:rPr>
            </w:pPr>
          </w:p>
        </w:tc>
        <w:tc>
          <w:tcPr>
            <w:tcW w:w="720" w:type="dxa"/>
            <w:vAlign w:val="center"/>
          </w:tcPr>
          <w:p>
            <w:pPr>
              <w:spacing w:line="360" w:lineRule="auto"/>
              <w:ind w:left="-59" w:leftChars="-28" w:right="-710" w:rightChars="-338"/>
              <w:jc w:val="center"/>
              <w:rPr>
                <w:rFonts w:ascii="宋体" w:hAnsi="宋体"/>
                <w:color w:val="000000"/>
                <w:sz w:val="24"/>
              </w:rPr>
            </w:pPr>
          </w:p>
        </w:tc>
        <w:tc>
          <w:tcPr>
            <w:tcW w:w="720" w:type="dxa"/>
            <w:vAlign w:val="center"/>
          </w:tcPr>
          <w:p>
            <w:pPr>
              <w:spacing w:line="360" w:lineRule="auto"/>
              <w:ind w:left="-59" w:leftChars="-28" w:right="-710" w:rightChars="-338"/>
              <w:jc w:val="center"/>
              <w:rPr>
                <w:rFonts w:ascii="宋体" w:hAnsi="宋体"/>
                <w:color w:val="000000"/>
                <w:sz w:val="24"/>
              </w:rPr>
            </w:pPr>
          </w:p>
        </w:tc>
        <w:tc>
          <w:tcPr>
            <w:tcW w:w="720" w:type="dxa"/>
            <w:vAlign w:val="center"/>
          </w:tcPr>
          <w:p>
            <w:pPr>
              <w:spacing w:line="360" w:lineRule="auto"/>
              <w:ind w:left="-59" w:leftChars="-28" w:right="-710" w:rightChars="-338"/>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468" w:type="dxa"/>
          </w:tcPr>
          <w:p>
            <w:pPr>
              <w:spacing w:line="360" w:lineRule="auto"/>
              <w:jc w:val="center"/>
              <w:rPr>
                <w:rFonts w:ascii="宋体" w:hAnsi="宋体"/>
                <w:color w:val="000000"/>
                <w:sz w:val="24"/>
              </w:rPr>
            </w:pPr>
          </w:p>
        </w:tc>
        <w:tc>
          <w:tcPr>
            <w:tcW w:w="1080" w:type="dxa"/>
          </w:tcPr>
          <w:p>
            <w:pPr>
              <w:spacing w:line="360" w:lineRule="auto"/>
              <w:rPr>
                <w:rFonts w:ascii="宋体" w:hAnsi="宋体"/>
                <w:color w:val="000000"/>
                <w:sz w:val="24"/>
              </w:rPr>
            </w:pPr>
          </w:p>
        </w:tc>
        <w:tc>
          <w:tcPr>
            <w:tcW w:w="1620" w:type="dxa"/>
          </w:tcPr>
          <w:p>
            <w:pPr>
              <w:spacing w:line="360" w:lineRule="auto"/>
              <w:rPr>
                <w:rFonts w:ascii="宋体" w:hAnsi="宋体"/>
                <w:color w:val="000000"/>
                <w:sz w:val="24"/>
              </w:rPr>
            </w:pPr>
          </w:p>
        </w:tc>
        <w:tc>
          <w:tcPr>
            <w:tcW w:w="900" w:type="dxa"/>
          </w:tcPr>
          <w:p>
            <w:pPr>
              <w:spacing w:line="360" w:lineRule="auto"/>
              <w:rPr>
                <w:rFonts w:ascii="宋体" w:hAnsi="宋体"/>
                <w:color w:val="000000"/>
                <w:sz w:val="24"/>
              </w:rPr>
            </w:pPr>
          </w:p>
        </w:tc>
        <w:tc>
          <w:tcPr>
            <w:tcW w:w="720" w:type="dxa"/>
            <w:vAlign w:val="center"/>
          </w:tcPr>
          <w:p>
            <w:pPr>
              <w:spacing w:line="360" w:lineRule="auto"/>
              <w:jc w:val="center"/>
              <w:rPr>
                <w:rFonts w:ascii="宋体" w:hAnsi="宋体"/>
                <w:color w:val="000000"/>
                <w:sz w:val="24"/>
              </w:rPr>
            </w:pPr>
          </w:p>
        </w:tc>
        <w:tc>
          <w:tcPr>
            <w:tcW w:w="900" w:type="dxa"/>
            <w:vAlign w:val="center"/>
          </w:tcPr>
          <w:p>
            <w:pPr>
              <w:spacing w:line="360" w:lineRule="auto"/>
              <w:ind w:left="-59" w:leftChars="-28" w:right="-710" w:rightChars="-338"/>
              <w:jc w:val="center"/>
              <w:rPr>
                <w:rFonts w:ascii="宋体" w:hAnsi="宋体"/>
                <w:color w:val="000000"/>
                <w:sz w:val="24"/>
              </w:rPr>
            </w:pPr>
          </w:p>
        </w:tc>
        <w:tc>
          <w:tcPr>
            <w:tcW w:w="720" w:type="dxa"/>
            <w:vAlign w:val="center"/>
          </w:tcPr>
          <w:p>
            <w:pPr>
              <w:spacing w:line="360" w:lineRule="auto"/>
              <w:ind w:left="-59" w:leftChars="-28" w:right="-710" w:rightChars="-338"/>
              <w:jc w:val="center"/>
              <w:rPr>
                <w:rFonts w:ascii="宋体" w:hAnsi="宋体"/>
                <w:color w:val="000000"/>
                <w:sz w:val="24"/>
              </w:rPr>
            </w:pPr>
          </w:p>
        </w:tc>
        <w:tc>
          <w:tcPr>
            <w:tcW w:w="720" w:type="dxa"/>
            <w:vAlign w:val="center"/>
          </w:tcPr>
          <w:p>
            <w:pPr>
              <w:spacing w:line="360" w:lineRule="auto"/>
              <w:ind w:left="-59" w:leftChars="-28" w:right="-710" w:rightChars="-338"/>
              <w:jc w:val="center"/>
              <w:rPr>
                <w:rFonts w:ascii="宋体" w:hAnsi="宋体"/>
                <w:color w:val="000000"/>
                <w:sz w:val="24"/>
              </w:rPr>
            </w:pPr>
          </w:p>
        </w:tc>
        <w:tc>
          <w:tcPr>
            <w:tcW w:w="720" w:type="dxa"/>
            <w:vAlign w:val="center"/>
          </w:tcPr>
          <w:p>
            <w:pPr>
              <w:spacing w:line="360" w:lineRule="auto"/>
              <w:ind w:left="-59" w:leftChars="-28" w:right="-710" w:rightChars="-338"/>
              <w:jc w:val="center"/>
              <w:rPr>
                <w:rFonts w:ascii="宋体" w:hAnsi="宋体"/>
                <w:color w:val="000000"/>
                <w:sz w:val="24"/>
              </w:rPr>
            </w:pPr>
          </w:p>
        </w:tc>
        <w:tc>
          <w:tcPr>
            <w:tcW w:w="720" w:type="dxa"/>
            <w:vAlign w:val="center"/>
          </w:tcPr>
          <w:p>
            <w:pPr>
              <w:spacing w:line="360" w:lineRule="auto"/>
              <w:ind w:left="-59" w:leftChars="-28" w:right="-710" w:rightChars="-338"/>
              <w:jc w:val="center"/>
              <w:rPr>
                <w:rFonts w:ascii="宋体" w:hAnsi="宋体"/>
                <w:color w:val="000000"/>
                <w:sz w:val="24"/>
              </w:rPr>
            </w:pPr>
          </w:p>
        </w:tc>
        <w:tc>
          <w:tcPr>
            <w:tcW w:w="720" w:type="dxa"/>
            <w:vAlign w:val="center"/>
          </w:tcPr>
          <w:p>
            <w:pPr>
              <w:spacing w:line="360" w:lineRule="auto"/>
              <w:ind w:left="-59" w:leftChars="-28" w:right="-710" w:rightChars="-338"/>
              <w:jc w:val="center"/>
              <w:rPr>
                <w:rFonts w:ascii="宋体" w:hAnsi="宋体"/>
                <w:color w:val="000000"/>
                <w:sz w:val="24"/>
              </w:rPr>
            </w:pPr>
          </w:p>
        </w:tc>
        <w:tc>
          <w:tcPr>
            <w:tcW w:w="720" w:type="dxa"/>
            <w:vAlign w:val="center"/>
          </w:tcPr>
          <w:p>
            <w:pPr>
              <w:spacing w:line="360" w:lineRule="auto"/>
              <w:ind w:left="-59" w:leftChars="-28" w:right="-710" w:rightChars="-338"/>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468" w:type="dxa"/>
          </w:tcPr>
          <w:p>
            <w:pPr>
              <w:spacing w:line="360" w:lineRule="auto"/>
              <w:jc w:val="center"/>
              <w:rPr>
                <w:rFonts w:ascii="宋体" w:hAnsi="宋体"/>
                <w:color w:val="000000"/>
                <w:sz w:val="24"/>
              </w:rPr>
            </w:pPr>
          </w:p>
        </w:tc>
        <w:tc>
          <w:tcPr>
            <w:tcW w:w="1080" w:type="dxa"/>
          </w:tcPr>
          <w:p>
            <w:pPr>
              <w:spacing w:line="360" w:lineRule="auto"/>
              <w:rPr>
                <w:rFonts w:ascii="宋体" w:hAnsi="宋体"/>
                <w:color w:val="000000"/>
                <w:sz w:val="24"/>
              </w:rPr>
            </w:pPr>
          </w:p>
        </w:tc>
        <w:tc>
          <w:tcPr>
            <w:tcW w:w="1620" w:type="dxa"/>
          </w:tcPr>
          <w:p>
            <w:pPr>
              <w:spacing w:line="360" w:lineRule="auto"/>
              <w:rPr>
                <w:rFonts w:ascii="宋体" w:hAnsi="宋体"/>
                <w:color w:val="000000"/>
                <w:sz w:val="24"/>
              </w:rPr>
            </w:pPr>
          </w:p>
        </w:tc>
        <w:tc>
          <w:tcPr>
            <w:tcW w:w="900" w:type="dxa"/>
          </w:tcPr>
          <w:p>
            <w:pPr>
              <w:spacing w:line="360" w:lineRule="auto"/>
              <w:rPr>
                <w:rFonts w:ascii="宋体" w:hAnsi="宋体"/>
                <w:color w:val="000000"/>
                <w:sz w:val="24"/>
              </w:rPr>
            </w:pPr>
          </w:p>
        </w:tc>
        <w:tc>
          <w:tcPr>
            <w:tcW w:w="720" w:type="dxa"/>
            <w:vAlign w:val="center"/>
          </w:tcPr>
          <w:p>
            <w:pPr>
              <w:spacing w:line="360" w:lineRule="auto"/>
              <w:jc w:val="center"/>
              <w:rPr>
                <w:rFonts w:ascii="宋体" w:hAnsi="宋体"/>
                <w:color w:val="000000"/>
                <w:sz w:val="24"/>
              </w:rPr>
            </w:pPr>
          </w:p>
        </w:tc>
        <w:tc>
          <w:tcPr>
            <w:tcW w:w="900" w:type="dxa"/>
            <w:vAlign w:val="center"/>
          </w:tcPr>
          <w:p>
            <w:pPr>
              <w:spacing w:line="360" w:lineRule="auto"/>
              <w:ind w:left="-59" w:leftChars="-28" w:right="-710" w:rightChars="-338"/>
              <w:jc w:val="center"/>
              <w:rPr>
                <w:rFonts w:ascii="宋体" w:hAnsi="宋体"/>
                <w:color w:val="000000"/>
                <w:sz w:val="24"/>
              </w:rPr>
            </w:pPr>
          </w:p>
        </w:tc>
        <w:tc>
          <w:tcPr>
            <w:tcW w:w="720" w:type="dxa"/>
            <w:vAlign w:val="center"/>
          </w:tcPr>
          <w:p>
            <w:pPr>
              <w:spacing w:line="360" w:lineRule="auto"/>
              <w:ind w:left="-59" w:leftChars="-28" w:right="-710" w:rightChars="-338"/>
              <w:jc w:val="center"/>
              <w:rPr>
                <w:rFonts w:ascii="宋体" w:hAnsi="宋体"/>
                <w:color w:val="000000"/>
                <w:sz w:val="24"/>
              </w:rPr>
            </w:pPr>
          </w:p>
        </w:tc>
        <w:tc>
          <w:tcPr>
            <w:tcW w:w="720" w:type="dxa"/>
            <w:vAlign w:val="center"/>
          </w:tcPr>
          <w:p>
            <w:pPr>
              <w:spacing w:line="360" w:lineRule="auto"/>
              <w:ind w:left="-59" w:leftChars="-28" w:right="-710" w:rightChars="-338"/>
              <w:jc w:val="center"/>
              <w:rPr>
                <w:rFonts w:ascii="宋体" w:hAnsi="宋体"/>
                <w:color w:val="000000"/>
                <w:sz w:val="24"/>
              </w:rPr>
            </w:pPr>
          </w:p>
        </w:tc>
        <w:tc>
          <w:tcPr>
            <w:tcW w:w="720" w:type="dxa"/>
            <w:vAlign w:val="center"/>
          </w:tcPr>
          <w:p>
            <w:pPr>
              <w:spacing w:line="360" w:lineRule="auto"/>
              <w:ind w:left="-59" w:leftChars="-28" w:right="-710" w:rightChars="-338"/>
              <w:jc w:val="center"/>
              <w:rPr>
                <w:rFonts w:ascii="宋体" w:hAnsi="宋体"/>
                <w:color w:val="000000"/>
                <w:sz w:val="24"/>
              </w:rPr>
            </w:pPr>
          </w:p>
        </w:tc>
        <w:tc>
          <w:tcPr>
            <w:tcW w:w="720" w:type="dxa"/>
            <w:vAlign w:val="center"/>
          </w:tcPr>
          <w:p>
            <w:pPr>
              <w:spacing w:line="360" w:lineRule="auto"/>
              <w:ind w:left="-59" w:leftChars="-28" w:right="-710" w:rightChars="-338"/>
              <w:jc w:val="center"/>
              <w:rPr>
                <w:rFonts w:ascii="宋体" w:hAnsi="宋体"/>
                <w:color w:val="000000"/>
                <w:sz w:val="24"/>
              </w:rPr>
            </w:pPr>
          </w:p>
        </w:tc>
        <w:tc>
          <w:tcPr>
            <w:tcW w:w="720" w:type="dxa"/>
            <w:vAlign w:val="center"/>
          </w:tcPr>
          <w:p>
            <w:pPr>
              <w:spacing w:line="360" w:lineRule="auto"/>
              <w:ind w:left="-59" w:leftChars="-28" w:right="-710" w:rightChars="-338"/>
              <w:jc w:val="center"/>
              <w:rPr>
                <w:rFonts w:ascii="宋体" w:hAnsi="宋体"/>
                <w:color w:val="000000"/>
                <w:sz w:val="24"/>
              </w:rPr>
            </w:pPr>
          </w:p>
        </w:tc>
        <w:tc>
          <w:tcPr>
            <w:tcW w:w="720" w:type="dxa"/>
            <w:vAlign w:val="center"/>
          </w:tcPr>
          <w:p>
            <w:pPr>
              <w:spacing w:line="360" w:lineRule="auto"/>
              <w:ind w:left="-59" w:leftChars="-28" w:right="-710" w:rightChars="-338"/>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468" w:type="dxa"/>
          </w:tcPr>
          <w:p>
            <w:pPr>
              <w:spacing w:line="360" w:lineRule="auto"/>
              <w:rPr>
                <w:rFonts w:ascii="宋体" w:hAnsi="宋体"/>
                <w:color w:val="000000"/>
                <w:sz w:val="24"/>
              </w:rPr>
            </w:pPr>
          </w:p>
        </w:tc>
        <w:tc>
          <w:tcPr>
            <w:tcW w:w="1080" w:type="dxa"/>
          </w:tcPr>
          <w:p>
            <w:pPr>
              <w:spacing w:line="360" w:lineRule="auto"/>
              <w:rPr>
                <w:rFonts w:ascii="宋体" w:hAnsi="宋体"/>
                <w:color w:val="000000"/>
                <w:sz w:val="24"/>
              </w:rPr>
            </w:pPr>
          </w:p>
        </w:tc>
        <w:tc>
          <w:tcPr>
            <w:tcW w:w="1620" w:type="dxa"/>
          </w:tcPr>
          <w:p>
            <w:pPr>
              <w:spacing w:line="360" w:lineRule="auto"/>
              <w:rPr>
                <w:rFonts w:ascii="宋体" w:hAnsi="宋体"/>
                <w:color w:val="000000"/>
                <w:sz w:val="24"/>
              </w:rPr>
            </w:pPr>
          </w:p>
        </w:tc>
        <w:tc>
          <w:tcPr>
            <w:tcW w:w="900" w:type="dxa"/>
          </w:tcPr>
          <w:p>
            <w:pPr>
              <w:spacing w:line="360" w:lineRule="auto"/>
              <w:rPr>
                <w:rFonts w:ascii="宋体" w:hAnsi="宋体"/>
                <w:color w:val="000000"/>
                <w:sz w:val="24"/>
              </w:rPr>
            </w:pPr>
          </w:p>
        </w:tc>
        <w:tc>
          <w:tcPr>
            <w:tcW w:w="720" w:type="dxa"/>
            <w:vAlign w:val="center"/>
          </w:tcPr>
          <w:p>
            <w:pPr>
              <w:spacing w:line="360" w:lineRule="auto"/>
              <w:jc w:val="center"/>
              <w:rPr>
                <w:rFonts w:ascii="宋体" w:hAnsi="宋体"/>
                <w:color w:val="000000"/>
                <w:sz w:val="24"/>
              </w:rPr>
            </w:pPr>
          </w:p>
        </w:tc>
        <w:tc>
          <w:tcPr>
            <w:tcW w:w="900" w:type="dxa"/>
            <w:vAlign w:val="center"/>
          </w:tcPr>
          <w:p>
            <w:pPr>
              <w:spacing w:line="360" w:lineRule="auto"/>
              <w:ind w:left="-59" w:leftChars="-28" w:right="-710" w:rightChars="-338"/>
              <w:jc w:val="center"/>
              <w:rPr>
                <w:rFonts w:ascii="宋体" w:hAnsi="宋体"/>
                <w:color w:val="000000"/>
                <w:sz w:val="24"/>
              </w:rPr>
            </w:pPr>
          </w:p>
        </w:tc>
        <w:tc>
          <w:tcPr>
            <w:tcW w:w="720" w:type="dxa"/>
            <w:vAlign w:val="center"/>
          </w:tcPr>
          <w:p>
            <w:pPr>
              <w:spacing w:line="360" w:lineRule="auto"/>
              <w:ind w:left="-59" w:leftChars="-28" w:right="-710" w:rightChars="-338"/>
              <w:jc w:val="center"/>
              <w:rPr>
                <w:rFonts w:ascii="宋体" w:hAnsi="宋体"/>
                <w:color w:val="000000"/>
                <w:sz w:val="24"/>
              </w:rPr>
            </w:pPr>
          </w:p>
        </w:tc>
        <w:tc>
          <w:tcPr>
            <w:tcW w:w="720" w:type="dxa"/>
            <w:vAlign w:val="center"/>
          </w:tcPr>
          <w:p>
            <w:pPr>
              <w:spacing w:line="360" w:lineRule="auto"/>
              <w:ind w:left="-59" w:leftChars="-28" w:right="-710" w:rightChars="-338"/>
              <w:jc w:val="center"/>
              <w:rPr>
                <w:rFonts w:ascii="宋体" w:hAnsi="宋体"/>
                <w:color w:val="000000"/>
                <w:sz w:val="24"/>
              </w:rPr>
            </w:pPr>
          </w:p>
        </w:tc>
        <w:tc>
          <w:tcPr>
            <w:tcW w:w="720" w:type="dxa"/>
            <w:vAlign w:val="center"/>
          </w:tcPr>
          <w:p>
            <w:pPr>
              <w:spacing w:line="360" w:lineRule="auto"/>
              <w:ind w:left="-59" w:leftChars="-28" w:right="-710" w:rightChars="-338"/>
              <w:jc w:val="center"/>
              <w:rPr>
                <w:rFonts w:ascii="宋体" w:hAnsi="宋体"/>
                <w:color w:val="000000"/>
                <w:sz w:val="24"/>
              </w:rPr>
            </w:pPr>
          </w:p>
        </w:tc>
        <w:tc>
          <w:tcPr>
            <w:tcW w:w="720" w:type="dxa"/>
            <w:vAlign w:val="center"/>
          </w:tcPr>
          <w:p>
            <w:pPr>
              <w:spacing w:line="360" w:lineRule="auto"/>
              <w:ind w:left="-59" w:leftChars="-28" w:right="-710" w:rightChars="-338"/>
              <w:jc w:val="center"/>
              <w:rPr>
                <w:rFonts w:ascii="宋体" w:hAnsi="宋体"/>
                <w:color w:val="000000"/>
                <w:sz w:val="24"/>
              </w:rPr>
            </w:pPr>
          </w:p>
        </w:tc>
        <w:tc>
          <w:tcPr>
            <w:tcW w:w="720" w:type="dxa"/>
            <w:vAlign w:val="center"/>
          </w:tcPr>
          <w:p>
            <w:pPr>
              <w:spacing w:line="360" w:lineRule="auto"/>
              <w:ind w:left="-59" w:leftChars="-28" w:right="-710" w:rightChars="-338"/>
              <w:jc w:val="center"/>
              <w:rPr>
                <w:rFonts w:ascii="宋体" w:hAnsi="宋体"/>
                <w:color w:val="000000"/>
                <w:sz w:val="24"/>
              </w:rPr>
            </w:pPr>
          </w:p>
        </w:tc>
        <w:tc>
          <w:tcPr>
            <w:tcW w:w="720" w:type="dxa"/>
            <w:vAlign w:val="center"/>
          </w:tcPr>
          <w:p>
            <w:pPr>
              <w:spacing w:line="360" w:lineRule="auto"/>
              <w:ind w:left="-59" w:leftChars="-28" w:right="-710" w:rightChars="-338"/>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atLeast"/>
        </w:trPr>
        <w:tc>
          <w:tcPr>
            <w:tcW w:w="468" w:type="dxa"/>
          </w:tcPr>
          <w:p>
            <w:pPr>
              <w:spacing w:line="360" w:lineRule="auto"/>
              <w:rPr>
                <w:rFonts w:ascii="宋体" w:hAnsi="宋体"/>
                <w:color w:val="000000"/>
                <w:sz w:val="24"/>
              </w:rPr>
            </w:pPr>
          </w:p>
        </w:tc>
        <w:tc>
          <w:tcPr>
            <w:tcW w:w="1080" w:type="dxa"/>
          </w:tcPr>
          <w:p>
            <w:pPr>
              <w:spacing w:line="360" w:lineRule="auto"/>
              <w:rPr>
                <w:rFonts w:ascii="宋体" w:hAnsi="宋体"/>
                <w:color w:val="000000"/>
                <w:sz w:val="24"/>
              </w:rPr>
            </w:pPr>
          </w:p>
        </w:tc>
        <w:tc>
          <w:tcPr>
            <w:tcW w:w="1620" w:type="dxa"/>
          </w:tcPr>
          <w:p>
            <w:pPr>
              <w:spacing w:line="360" w:lineRule="auto"/>
              <w:rPr>
                <w:rFonts w:ascii="宋体" w:hAnsi="宋体"/>
                <w:color w:val="000000"/>
                <w:sz w:val="24"/>
              </w:rPr>
            </w:pPr>
          </w:p>
        </w:tc>
        <w:tc>
          <w:tcPr>
            <w:tcW w:w="900" w:type="dxa"/>
          </w:tcPr>
          <w:p>
            <w:pPr>
              <w:spacing w:line="360" w:lineRule="auto"/>
              <w:rPr>
                <w:rFonts w:ascii="宋体" w:hAnsi="宋体"/>
                <w:color w:val="000000"/>
                <w:sz w:val="24"/>
              </w:rPr>
            </w:pPr>
          </w:p>
        </w:tc>
        <w:tc>
          <w:tcPr>
            <w:tcW w:w="720" w:type="dxa"/>
            <w:vAlign w:val="center"/>
          </w:tcPr>
          <w:p>
            <w:pPr>
              <w:spacing w:line="360" w:lineRule="auto"/>
              <w:jc w:val="center"/>
              <w:rPr>
                <w:rFonts w:ascii="宋体" w:hAnsi="宋体"/>
                <w:color w:val="000000"/>
                <w:sz w:val="24"/>
              </w:rPr>
            </w:pPr>
          </w:p>
        </w:tc>
        <w:tc>
          <w:tcPr>
            <w:tcW w:w="900" w:type="dxa"/>
          </w:tcPr>
          <w:p>
            <w:pPr>
              <w:spacing w:line="360" w:lineRule="auto"/>
              <w:ind w:left="-59" w:leftChars="-28" w:right="-710" w:rightChars="-338"/>
              <w:rPr>
                <w:rFonts w:ascii="宋体" w:hAnsi="宋体"/>
                <w:color w:val="000000"/>
                <w:sz w:val="24"/>
              </w:rPr>
            </w:pPr>
          </w:p>
        </w:tc>
        <w:tc>
          <w:tcPr>
            <w:tcW w:w="720" w:type="dxa"/>
          </w:tcPr>
          <w:p>
            <w:pPr>
              <w:spacing w:line="360" w:lineRule="auto"/>
              <w:ind w:left="-59" w:leftChars="-28" w:right="-710" w:rightChars="-338"/>
              <w:rPr>
                <w:rFonts w:ascii="宋体" w:hAnsi="宋体"/>
                <w:color w:val="000000"/>
                <w:sz w:val="24"/>
              </w:rPr>
            </w:pPr>
          </w:p>
        </w:tc>
        <w:tc>
          <w:tcPr>
            <w:tcW w:w="720" w:type="dxa"/>
          </w:tcPr>
          <w:p>
            <w:pPr>
              <w:spacing w:line="360" w:lineRule="auto"/>
              <w:ind w:left="-59" w:leftChars="-28" w:right="-710" w:rightChars="-338"/>
              <w:rPr>
                <w:rFonts w:ascii="宋体" w:hAnsi="宋体"/>
                <w:color w:val="000000"/>
                <w:sz w:val="24"/>
              </w:rPr>
            </w:pPr>
          </w:p>
        </w:tc>
        <w:tc>
          <w:tcPr>
            <w:tcW w:w="720" w:type="dxa"/>
          </w:tcPr>
          <w:p>
            <w:pPr>
              <w:spacing w:line="360" w:lineRule="auto"/>
              <w:ind w:left="-59" w:leftChars="-28" w:right="-710" w:rightChars="-338"/>
              <w:rPr>
                <w:rFonts w:ascii="宋体" w:hAnsi="宋体"/>
                <w:color w:val="000000"/>
                <w:sz w:val="24"/>
              </w:rPr>
            </w:pPr>
          </w:p>
        </w:tc>
        <w:tc>
          <w:tcPr>
            <w:tcW w:w="720" w:type="dxa"/>
          </w:tcPr>
          <w:p>
            <w:pPr>
              <w:spacing w:line="360" w:lineRule="auto"/>
              <w:ind w:left="-59" w:leftChars="-28" w:right="-710" w:rightChars="-338"/>
              <w:rPr>
                <w:rFonts w:ascii="宋体" w:hAnsi="宋体"/>
                <w:color w:val="000000"/>
                <w:sz w:val="24"/>
              </w:rPr>
            </w:pPr>
          </w:p>
        </w:tc>
        <w:tc>
          <w:tcPr>
            <w:tcW w:w="720" w:type="dxa"/>
          </w:tcPr>
          <w:p>
            <w:pPr>
              <w:spacing w:line="360" w:lineRule="auto"/>
              <w:ind w:left="-59" w:leftChars="-28" w:right="-710" w:rightChars="-338"/>
              <w:rPr>
                <w:rFonts w:ascii="宋体" w:hAnsi="宋体"/>
                <w:color w:val="000000"/>
                <w:sz w:val="24"/>
              </w:rPr>
            </w:pPr>
          </w:p>
        </w:tc>
        <w:tc>
          <w:tcPr>
            <w:tcW w:w="720" w:type="dxa"/>
          </w:tcPr>
          <w:p>
            <w:pPr>
              <w:spacing w:line="360" w:lineRule="auto"/>
              <w:ind w:left="-59" w:leftChars="-28" w:right="-710" w:rightChars="-338"/>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468" w:type="dxa"/>
          </w:tcPr>
          <w:p>
            <w:pPr>
              <w:spacing w:line="360" w:lineRule="auto"/>
              <w:rPr>
                <w:rFonts w:ascii="宋体" w:hAnsi="宋体"/>
                <w:color w:val="000000"/>
                <w:sz w:val="24"/>
              </w:rPr>
            </w:pPr>
          </w:p>
        </w:tc>
        <w:tc>
          <w:tcPr>
            <w:tcW w:w="1080" w:type="dxa"/>
          </w:tcPr>
          <w:p>
            <w:pPr>
              <w:spacing w:line="360" w:lineRule="auto"/>
              <w:rPr>
                <w:rFonts w:ascii="宋体" w:hAnsi="宋体"/>
                <w:color w:val="000000"/>
                <w:sz w:val="24"/>
              </w:rPr>
            </w:pPr>
          </w:p>
        </w:tc>
        <w:tc>
          <w:tcPr>
            <w:tcW w:w="1620" w:type="dxa"/>
          </w:tcPr>
          <w:p>
            <w:pPr>
              <w:spacing w:line="360" w:lineRule="auto"/>
              <w:rPr>
                <w:rFonts w:ascii="宋体" w:hAnsi="宋体"/>
                <w:color w:val="000000"/>
                <w:sz w:val="24"/>
              </w:rPr>
            </w:pPr>
          </w:p>
        </w:tc>
        <w:tc>
          <w:tcPr>
            <w:tcW w:w="900" w:type="dxa"/>
          </w:tcPr>
          <w:p>
            <w:pPr>
              <w:spacing w:line="360" w:lineRule="auto"/>
              <w:rPr>
                <w:rFonts w:ascii="宋体" w:hAnsi="宋体"/>
                <w:color w:val="000000"/>
                <w:sz w:val="24"/>
              </w:rPr>
            </w:pPr>
          </w:p>
        </w:tc>
        <w:tc>
          <w:tcPr>
            <w:tcW w:w="720" w:type="dxa"/>
            <w:vAlign w:val="center"/>
          </w:tcPr>
          <w:p>
            <w:pPr>
              <w:spacing w:line="360" w:lineRule="auto"/>
              <w:jc w:val="center"/>
              <w:rPr>
                <w:rFonts w:ascii="宋体" w:hAnsi="宋体"/>
                <w:color w:val="000000"/>
                <w:sz w:val="24"/>
              </w:rPr>
            </w:pPr>
          </w:p>
        </w:tc>
        <w:tc>
          <w:tcPr>
            <w:tcW w:w="900" w:type="dxa"/>
          </w:tcPr>
          <w:p>
            <w:pPr>
              <w:spacing w:line="360" w:lineRule="auto"/>
              <w:ind w:left="-59" w:leftChars="-28" w:right="-710" w:rightChars="-338"/>
              <w:rPr>
                <w:rFonts w:ascii="宋体" w:hAnsi="宋体"/>
                <w:color w:val="000000"/>
                <w:sz w:val="24"/>
              </w:rPr>
            </w:pPr>
          </w:p>
        </w:tc>
        <w:tc>
          <w:tcPr>
            <w:tcW w:w="720" w:type="dxa"/>
          </w:tcPr>
          <w:p>
            <w:pPr>
              <w:spacing w:line="360" w:lineRule="auto"/>
              <w:ind w:left="-59" w:leftChars="-28" w:right="-710" w:rightChars="-338"/>
              <w:rPr>
                <w:rFonts w:ascii="宋体" w:hAnsi="宋体"/>
                <w:color w:val="000000"/>
                <w:sz w:val="24"/>
              </w:rPr>
            </w:pPr>
          </w:p>
        </w:tc>
        <w:tc>
          <w:tcPr>
            <w:tcW w:w="720" w:type="dxa"/>
          </w:tcPr>
          <w:p>
            <w:pPr>
              <w:spacing w:line="360" w:lineRule="auto"/>
              <w:ind w:left="-59" w:leftChars="-28" w:right="-710" w:rightChars="-338"/>
              <w:rPr>
                <w:rFonts w:ascii="宋体" w:hAnsi="宋体"/>
                <w:color w:val="000000"/>
                <w:sz w:val="24"/>
              </w:rPr>
            </w:pPr>
          </w:p>
        </w:tc>
        <w:tc>
          <w:tcPr>
            <w:tcW w:w="720" w:type="dxa"/>
          </w:tcPr>
          <w:p>
            <w:pPr>
              <w:spacing w:line="360" w:lineRule="auto"/>
              <w:ind w:left="-59" w:leftChars="-28" w:right="-710" w:rightChars="-338"/>
              <w:rPr>
                <w:rFonts w:ascii="宋体" w:hAnsi="宋体"/>
                <w:color w:val="000000"/>
                <w:sz w:val="24"/>
              </w:rPr>
            </w:pPr>
          </w:p>
        </w:tc>
        <w:tc>
          <w:tcPr>
            <w:tcW w:w="720" w:type="dxa"/>
          </w:tcPr>
          <w:p>
            <w:pPr>
              <w:spacing w:line="360" w:lineRule="auto"/>
              <w:ind w:left="-59" w:leftChars="-28" w:right="-710" w:rightChars="-338"/>
              <w:rPr>
                <w:rFonts w:ascii="宋体" w:hAnsi="宋体"/>
                <w:color w:val="000000"/>
                <w:sz w:val="24"/>
              </w:rPr>
            </w:pPr>
          </w:p>
        </w:tc>
        <w:tc>
          <w:tcPr>
            <w:tcW w:w="720" w:type="dxa"/>
          </w:tcPr>
          <w:p>
            <w:pPr>
              <w:spacing w:line="360" w:lineRule="auto"/>
              <w:ind w:left="-59" w:leftChars="-28" w:right="-710" w:rightChars="-338"/>
              <w:rPr>
                <w:rFonts w:ascii="宋体" w:hAnsi="宋体"/>
                <w:color w:val="000000"/>
                <w:sz w:val="24"/>
              </w:rPr>
            </w:pPr>
          </w:p>
        </w:tc>
        <w:tc>
          <w:tcPr>
            <w:tcW w:w="720" w:type="dxa"/>
          </w:tcPr>
          <w:p>
            <w:pPr>
              <w:spacing w:line="360" w:lineRule="auto"/>
              <w:ind w:left="-59" w:leftChars="-28" w:right="-710" w:rightChars="-338"/>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1548" w:type="dxa"/>
            <w:gridSpan w:val="2"/>
            <w:vAlign w:val="center"/>
          </w:tcPr>
          <w:p>
            <w:pPr>
              <w:spacing w:line="360" w:lineRule="auto"/>
              <w:rPr>
                <w:rFonts w:ascii="宋体" w:hAnsi="宋体"/>
                <w:color w:val="000000"/>
                <w:sz w:val="24"/>
              </w:rPr>
            </w:pPr>
            <w:r>
              <w:rPr>
                <w:rFonts w:hint="eastAsia" w:ascii="宋体" w:hAnsi="宋体"/>
                <w:color w:val="000000"/>
                <w:sz w:val="24"/>
              </w:rPr>
              <w:t>投标总价：</w:t>
            </w:r>
          </w:p>
        </w:tc>
        <w:tc>
          <w:tcPr>
            <w:tcW w:w="8460" w:type="dxa"/>
            <w:gridSpan w:val="10"/>
            <w:vAlign w:val="center"/>
          </w:tcPr>
          <w:p>
            <w:pPr>
              <w:spacing w:line="360" w:lineRule="auto"/>
              <w:ind w:left="-59" w:leftChars="-28" w:right="-710" w:rightChars="-338"/>
              <w:rPr>
                <w:rFonts w:ascii="宋体" w:hAnsi="宋体"/>
                <w:color w:val="000000"/>
                <w:sz w:val="24"/>
              </w:rPr>
            </w:pPr>
            <w:r>
              <w:rPr>
                <w:rFonts w:hint="eastAsia" w:ascii="宋体" w:hAnsi="宋体"/>
                <w:color w:val="000000"/>
                <w:sz w:val="24"/>
              </w:rPr>
              <w:t>大写：                              小写：</w:t>
            </w:r>
          </w:p>
        </w:tc>
      </w:tr>
    </w:tbl>
    <w:p>
      <w:pPr>
        <w:tabs>
          <w:tab w:val="left" w:pos="4500"/>
        </w:tabs>
        <w:spacing w:line="360" w:lineRule="auto"/>
        <w:rPr>
          <w:rFonts w:ascii="宋体" w:hAnsi="宋体" w:cs="宋体"/>
          <w:color w:val="000000"/>
          <w:sz w:val="24"/>
        </w:rPr>
      </w:pPr>
      <w:r>
        <w:rPr>
          <w:rFonts w:hint="eastAsia" w:ascii="宋体" w:hAnsi="宋体" w:cs="宋体"/>
          <w:color w:val="000000"/>
          <w:sz w:val="24"/>
        </w:rPr>
        <w:t>注：1、此表应针对所报设备各部件的主要品牌、规格型号进行详细填写。</w:t>
      </w:r>
    </w:p>
    <w:p>
      <w:pPr>
        <w:tabs>
          <w:tab w:val="left" w:pos="4500"/>
        </w:tabs>
        <w:spacing w:line="360" w:lineRule="auto"/>
        <w:ind w:firstLine="480"/>
        <w:rPr>
          <w:rFonts w:ascii="宋体" w:hAnsi="宋体" w:cs="宋体"/>
          <w:bCs/>
          <w:color w:val="000000"/>
          <w:sz w:val="24"/>
        </w:rPr>
      </w:pPr>
      <w:r>
        <w:rPr>
          <w:rFonts w:hint="eastAsia" w:ascii="宋体" w:hAnsi="宋体" w:cs="宋体"/>
          <w:bCs/>
          <w:color w:val="000000"/>
          <w:sz w:val="24"/>
        </w:rPr>
        <w:t>2、此表投报总价应与开标一览表总价一致，是指全部安装调试完毕并验收合格的价格。</w:t>
      </w:r>
    </w:p>
    <w:p>
      <w:pPr>
        <w:spacing w:line="480" w:lineRule="exact"/>
        <w:ind w:left="1" w:firstLine="477" w:firstLineChars="199"/>
        <w:rPr>
          <w:rFonts w:ascii="宋体" w:hAnsi="宋体" w:cs="宋体"/>
          <w:color w:val="000000"/>
          <w:kern w:val="11"/>
          <w:sz w:val="24"/>
        </w:rPr>
      </w:pPr>
      <w:r>
        <w:rPr>
          <w:rFonts w:hint="eastAsia" w:ascii="宋体" w:hAnsi="宋体" w:cs="宋体"/>
          <w:bCs/>
          <w:color w:val="000000"/>
          <w:sz w:val="24"/>
        </w:rPr>
        <w:t>3、</w:t>
      </w:r>
      <w:r>
        <w:rPr>
          <w:rFonts w:hint="eastAsia" w:ascii="宋体" w:hAnsi="宋体" w:cs="宋体"/>
          <w:bCs/>
          <w:iCs/>
          <w:color w:val="000000"/>
          <w:kern w:val="11"/>
          <w:sz w:val="24"/>
        </w:rPr>
        <w:t>如果在本标书内未标注的其它设备和部件，投标企业必须完整列出并达到系统功能要求，如有漏项则视为总价中已包含；</w:t>
      </w:r>
    </w:p>
    <w:p>
      <w:pPr>
        <w:tabs>
          <w:tab w:val="left" w:pos="4500"/>
        </w:tabs>
        <w:spacing w:line="360" w:lineRule="auto"/>
        <w:ind w:firstLine="480"/>
        <w:rPr>
          <w:rFonts w:ascii="宋体" w:hAnsi="宋体" w:cs="宋体"/>
          <w:i/>
          <w:iCs/>
          <w:color w:val="000000"/>
          <w:sz w:val="24"/>
          <w:u w:val="single"/>
        </w:rPr>
      </w:pPr>
      <w:r>
        <w:rPr>
          <w:rFonts w:hint="eastAsia" w:ascii="宋体" w:hAnsi="宋体" w:cs="宋体"/>
          <w:color w:val="000000"/>
          <w:sz w:val="24"/>
        </w:rPr>
        <w:t>4、此表不够可按相同格式加以扩展。</w:t>
      </w:r>
    </w:p>
    <w:p>
      <w:pPr>
        <w:tabs>
          <w:tab w:val="left" w:pos="4500"/>
        </w:tabs>
        <w:spacing w:line="360" w:lineRule="auto"/>
        <w:ind w:firstLine="480"/>
        <w:jc w:val="right"/>
        <w:rPr>
          <w:rFonts w:ascii="宋体" w:hAnsi="宋体" w:cs="宋体"/>
          <w:color w:val="000000"/>
          <w:sz w:val="24"/>
        </w:rPr>
      </w:pPr>
    </w:p>
    <w:p>
      <w:pPr>
        <w:spacing w:line="360" w:lineRule="auto"/>
        <w:ind w:firstLine="480"/>
        <w:rPr>
          <w:rFonts w:ascii="宋体" w:hAnsi="宋体" w:cs="宋体"/>
          <w:color w:val="000000"/>
          <w:sz w:val="24"/>
        </w:rPr>
      </w:pPr>
    </w:p>
    <w:p>
      <w:pPr>
        <w:spacing w:line="360" w:lineRule="auto"/>
        <w:ind w:firstLine="480"/>
        <w:jc w:val="right"/>
        <w:rPr>
          <w:rFonts w:ascii="宋体" w:hAnsi="宋体" w:cs="宋体"/>
          <w:color w:val="000000"/>
          <w:sz w:val="24"/>
        </w:rPr>
      </w:pPr>
      <w:r>
        <w:rPr>
          <w:rFonts w:hint="eastAsia" w:ascii="宋体" w:hAnsi="宋体" w:cs="宋体"/>
          <w:color w:val="000000"/>
          <w:sz w:val="24"/>
        </w:rPr>
        <w:t>年   月   日</w:t>
      </w:r>
    </w:p>
    <w:p>
      <w:pPr>
        <w:rPr>
          <w:rFonts w:ascii="宋体" w:hAnsi="宋体" w:cs="宋体"/>
          <w:color w:val="000000"/>
          <w:sz w:val="24"/>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tabs>
          <w:tab w:val="right" w:pos="9014"/>
        </w:tabs>
        <w:spacing w:line="360" w:lineRule="auto"/>
        <w:ind w:firstLine="180"/>
        <w:rPr>
          <w:rFonts w:ascii="宋体" w:hAnsi="宋体" w:cs="宋体"/>
          <w:color w:val="000000"/>
        </w:rPr>
      </w:pPr>
      <w:r>
        <w:rPr>
          <w:rFonts w:hint="eastAsia" w:ascii="宋体" w:hAnsi="宋体" w:cs="宋体"/>
          <w:color w:val="000000"/>
        </w:rPr>
        <w:br w:type="page"/>
      </w:r>
      <w:r>
        <w:rPr>
          <w:rFonts w:hint="eastAsia" w:ascii="宋体" w:hAnsi="宋体" w:cs="宋体"/>
          <w:bCs/>
          <w:color w:val="000000"/>
          <w:sz w:val="24"/>
        </w:rPr>
        <w:t>附件八：封袋正面标识式样</w:t>
      </w:r>
    </w:p>
    <w:p>
      <w:pPr>
        <w:rPr>
          <w:rFonts w:ascii="宋体" w:hAnsi="宋体" w:cs="宋体"/>
          <w:color w:val="000000"/>
        </w:rPr>
      </w:pPr>
      <w:r>
        <w:rPr>
          <w:rFonts w:hint="eastAsia" w:ascii="宋体" w:hAnsi="宋体" w:cs="宋体"/>
          <w:color w:val="0000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121920</wp:posOffset>
                </wp:positionV>
                <wp:extent cx="5791200" cy="3239770"/>
                <wp:effectExtent l="5715" t="5715" r="13335" b="1206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791200" cy="3239770"/>
                        </a:xfrm>
                        <a:prstGeom prst="rect">
                          <a:avLst/>
                        </a:prstGeom>
                        <a:solidFill>
                          <a:srgbClr val="FFFFFF"/>
                        </a:solidFill>
                        <a:ln w="9525">
                          <a:solidFill>
                            <a:srgbClr val="000000"/>
                          </a:solidFill>
                          <a:miter lim="800000"/>
                        </a:ln>
                      </wps:spPr>
                      <wps:txbx>
                        <w:txbxContent>
                          <w:p>
                            <w:pPr>
                              <w:rPr>
                                <w:sz w:val="28"/>
                                <w:szCs w:val="28"/>
                              </w:rPr>
                            </w:pPr>
                            <w:r>
                              <w:rPr>
                                <w:rFonts w:hint="eastAsia"/>
                                <w:sz w:val="28"/>
                                <w:szCs w:val="28"/>
                              </w:rPr>
                              <w:t>致：西安高新科技职业学院</w:t>
                            </w:r>
                          </w:p>
                          <w:p>
                            <w:pPr>
                              <w:rPr>
                                <w:sz w:val="28"/>
                                <w:szCs w:val="28"/>
                              </w:rPr>
                            </w:pPr>
                            <w:r>
                              <w:rPr>
                                <w:rFonts w:hint="eastAsia"/>
                                <w:sz w:val="28"/>
                                <w:szCs w:val="28"/>
                              </w:rPr>
                              <w:t xml:space="preserve">项目编号：                                  </w:t>
                            </w:r>
                          </w:p>
                          <w:p>
                            <w:pPr>
                              <w:rPr>
                                <w:color w:val="FF0000"/>
                                <w:sz w:val="28"/>
                                <w:szCs w:val="28"/>
                              </w:rPr>
                            </w:pPr>
                            <w:r>
                              <w:rPr>
                                <w:rFonts w:hint="eastAsia"/>
                                <w:sz w:val="28"/>
                                <w:szCs w:val="28"/>
                              </w:rPr>
                              <w:t xml:space="preserve">项目名称：                             </w:t>
                            </w:r>
                          </w:p>
                          <w:p>
                            <w:pPr>
                              <w:jc w:val="center"/>
                              <w:rPr>
                                <w:b/>
                                <w:sz w:val="44"/>
                                <w:szCs w:val="44"/>
                              </w:rPr>
                            </w:pPr>
                            <w:r>
                              <w:rPr>
                                <w:rFonts w:hint="eastAsia"/>
                                <w:b/>
                                <w:sz w:val="44"/>
                                <w:szCs w:val="44"/>
                              </w:rPr>
                              <w:t>投标文件（正本或副本）</w:t>
                            </w:r>
                          </w:p>
                          <w:p>
                            <w:pPr>
                              <w:jc w:val="center"/>
                              <w:rPr>
                                <w:sz w:val="28"/>
                                <w:szCs w:val="28"/>
                              </w:rPr>
                            </w:pPr>
                            <w:r>
                              <w:rPr>
                                <w:rFonts w:hint="eastAsia"/>
                                <w:sz w:val="28"/>
                                <w:szCs w:val="28"/>
                              </w:rPr>
                              <w:t>（非招标大会不得启封）</w:t>
                            </w:r>
                          </w:p>
                          <w:p>
                            <w:pPr>
                              <w:rPr>
                                <w:sz w:val="28"/>
                                <w:szCs w:val="28"/>
                              </w:rPr>
                            </w:pPr>
                          </w:p>
                          <w:p>
                            <w:pPr>
                              <w:rPr>
                                <w:sz w:val="28"/>
                                <w:szCs w:val="28"/>
                              </w:rPr>
                            </w:pPr>
                            <w:r>
                              <w:rPr>
                                <w:rFonts w:hint="eastAsia"/>
                                <w:sz w:val="28"/>
                                <w:szCs w:val="28"/>
                              </w:rPr>
                              <w:t>投标单位名称：            （公章）</w:t>
                            </w:r>
                          </w:p>
                          <w:p>
                            <w:pPr>
                              <w:rPr>
                                <w:sz w:val="28"/>
                                <w:szCs w:val="28"/>
                              </w:rPr>
                            </w:pPr>
                            <w:r>
                              <w:rPr>
                                <w:rFonts w:hint="eastAsia"/>
                                <w:sz w:val="28"/>
                                <w:szCs w:val="28"/>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9.6pt;height:255.1pt;width:456pt;z-index:251659264;mso-width-relative:page;mso-height-relative:page;" fillcolor="#FFFFFF" filled="t" stroked="t" coordsize="21600,21600" o:gfxdata="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qU&#10;qgjWAAAABwEAAA8AAAAAAAAAAQAgAAAAIgAAAGRycy9kb3ducmV2LnhtbFBLAQIUABQAAAAIAIdO&#10;4kCjMUZ/JQIAADoEAAAOAAAAAAAAAAEAIAAAACUBAABkcnMvZTJvRG9jLnhtbFBLBQYAAAAABgAG&#10;AFkBAAC8BQAAAAA=&#10;">
                <v:fill on="t" focussize="0,0"/>
                <v:stroke color="#000000" miterlimit="8" joinstyle="miter"/>
                <v:imagedata o:title=""/>
                <o:lock v:ext="edit" aspectratio="f"/>
                <v:textbox>
                  <w:txbxContent>
                    <w:p>
                      <w:pPr>
                        <w:rPr>
                          <w:sz w:val="28"/>
                          <w:szCs w:val="28"/>
                        </w:rPr>
                      </w:pPr>
                      <w:r>
                        <w:rPr>
                          <w:rFonts w:hint="eastAsia"/>
                          <w:sz w:val="28"/>
                          <w:szCs w:val="28"/>
                        </w:rPr>
                        <w:t>致：西安高新科技职业学院</w:t>
                      </w:r>
                    </w:p>
                    <w:p>
                      <w:pPr>
                        <w:rPr>
                          <w:sz w:val="28"/>
                          <w:szCs w:val="28"/>
                        </w:rPr>
                      </w:pPr>
                      <w:r>
                        <w:rPr>
                          <w:rFonts w:hint="eastAsia"/>
                          <w:sz w:val="28"/>
                          <w:szCs w:val="28"/>
                        </w:rPr>
                        <w:t xml:space="preserve">项目编号：                                  </w:t>
                      </w:r>
                    </w:p>
                    <w:p>
                      <w:pPr>
                        <w:rPr>
                          <w:color w:val="FF0000"/>
                          <w:sz w:val="28"/>
                          <w:szCs w:val="28"/>
                        </w:rPr>
                      </w:pPr>
                      <w:r>
                        <w:rPr>
                          <w:rFonts w:hint="eastAsia"/>
                          <w:sz w:val="28"/>
                          <w:szCs w:val="28"/>
                        </w:rPr>
                        <w:t xml:space="preserve">项目名称：                             </w:t>
                      </w:r>
                    </w:p>
                    <w:p>
                      <w:pPr>
                        <w:jc w:val="center"/>
                        <w:rPr>
                          <w:b/>
                          <w:sz w:val="44"/>
                          <w:szCs w:val="44"/>
                        </w:rPr>
                      </w:pPr>
                      <w:r>
                        <w:rPr>
                          <w:rFonts w:hint="eastAsia"/>
                          <w:b/>
                          <w:sz w:val="44"/>
                          <w:szCs w:val="44"/>
                        </w:rPr>
                        <w:t>投标文件（正本或副本）</w:t>
                      </w:r>
                    </w:p>
                    <w:p>
                      <w:pPr>
                        <w:jc w:val="center"/>
                        <w:rPr>
                          <w:sz w:val="28"/>
                          <w:szCs w:val="28"/>
                        </w:rPr>
                      </w:pPr>
                      <w:r>
                        <w:rPr>
                          <w:rFonts w:hint="eastAsia"/>
                          <w:sz w:val="28"/>
                          <w:szCs w:val="28"/>
                        </w:rPr>
                        <w:t>（非招标大会不得启封）</w:t>
                      </w:r>
                    </w:p>
                    <w:p>
                      <w:pPr>
                        <w:rPr>
                          <w:sz w:val="28"/>
                          <w:szCs w:val="28"/>
                        </w:rPr>
                      </w:pPr>
                    </w:p>
                    <w:p>
                      <w:pPr>
                        <w:rPr>
                          <w:sz w:val="28"/>
                          <w:szCs w:val="28"/>
                        </w:rPr>
                      </w:pPr>
                      <w:r>
                        <w:rPr>
                          <w:rFonts w:hint="eastAsia"/>
                          <w:sz w:val="28"/>
                          <w:szCs w:val="28"/>
                        </w:rPr>
                        <w:t>投标单位名称：            （公章）</w:t>
                      </w:r>
                    </w:p>
                    <w:p>
                      <w:pPr>
                        <w:rPr>
                          <w:sz w:val="28"/>
                          <w:szCs w:val="28"/>
                        </w:rPr>
                      </w:pPr>
                      <w:r>
                        <w:rPr>
                          <w:rFonts w:hint="eastAsia"/>
                          <w:sz w:val="28"/>
                          <w:szCs w:val="28"/>
                        </w:rPr>
                        <w:t xml:space="preserve">                                </w:t>
                      </w:r>
                    </w:p>
                  </w:txbxContent>
                </v:textbox>
              </v:shape>
            </w:pict>
          </mc:Fallback>
        </mc:AlternateContent>
      </w: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r>
        <w:rPr>
          <w:rFonts w:hint="eastAsia" w:ascii="宋体" w:hAnsi="宋体" w:cs="宋体"/>
          <w:color w:val="000000"/>
        </w:rPr>
        <w:t>格式B：开标一览表封袋正面标识式样</w:t>
      </w: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tabs>
          <w:tab w:val="left" w:pos="180"/>
        </w:tabs>
        <w:rPr>
          <w:sz w:val="28"/>
          <w:szCs w:val="28"/>
        </w:rPr>
      </w:pPr>
    </w:p>
    <w:sectPr>
      <w:pgSz w:w="11906" w:h="16838"/>
      <w:pgMar w:top="1157" w:right="1293" w:bottom="1157"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F5D38"/>
    <w:multiLevelType w:val="singleLevel"/>
    <w:tmpl w:val="585F5D38"/>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55D8B"/>
    <w:rsid w:val="000457E3"/>
    <w:rsid w:val="0004765D"/>
    <w:rsid w:val="000B69DC"/>
    <w:rsid w:val="00103405"/>
    <w:rsid w:val="00213F91"/>
    <w:rsid w:val="002B11CE"/>
    <w:rsid w:val="00346C11"/>
    <w:rsid w:val="00347E56"/>
    <w:rsid w:val="00366B85"/>
    <w:rsid w:val="00377B28"/>
    <w:rsid w:val="00395A0D"/>
    <w:rsid w:val="0047332B"/>
    <w:rsid w:val="00631414"/>
    <w:rsid w:val="00657774"/>
    <w:rsid w:val="006E1B10"/>
    <w:rsid w:val="007823B7"/>
    <w:rsid w:val="00790E9B"/>
    <w:rsid w:val="007A63BA"/>
    <w:rsid w:val="00844A60"/>
    <w:rsid w:val="008B421E"/>
    <w:rsid w:val="008F5FE2"/>
    <w:rsid w:val="00901D8F"/>
    <w:rsid w:val="00936CD4"/>
    <w:rsid w:val="00AD708E"/>
    <w:rsid w:val="00B33F75"/>
    <w:rsid w:val="00B473F0"/>
    <w:rsid w:val="00B64019"/>
    <w:rsid w:val="00BB61EE"/>
    <w:rsid w:val="00BD41D7"/>
    <w:rsid w:val="00BF0811"/>
    <w:rsid w:val="00C27D01"/>
    <w:rsid w:val="00CC41E8"/>
    <w:rsid w:val="00CE43A7"/>
    <w:rsid w:val="00D42673"/>
    <w:rsid w:val="00E158A7"/>
    <w:rsid w:val="00E33588"/>
    <w:rsid w:val="00E50C35"/>
    <w:rsid w:val="00EA5BBF"/>
    <w:rsid w:val="00EE5342"/>
    <w:rsid w:val="02423355"/>
    <w:rsid w:val="02753CF0"/>
    <w:rsid w:val="058526EF"/>
    <w:rsid w:val="06755D8B"/>
    <w:rsid w:val="07236F74"/>
    <w:rsid w:val="08A4099C"/>
    <w:rsid w:val="09486FC4"/>
    <w:rsid w:val="097D4569"/>
    <w:rsid w:val="0AFE264B"/>
    <w:rsid w:val="185F178D"/>
    <w:rsid w:val="1C90585B"/>
    <w:rsid w:val="1D184BB6"/>
    <w:rsid w:val="1DF53D04"/>
    <w:rsid w:val="21663BA3"/>
    <w:rsid w:val="22D273A3"/>
    <w:rsid w:val="24C02822"/>
    <w:rsid w:val="25B91E93"/>
    <w:rsid w:val="25BD1284"/>
    <w:rsid w:val="32937D2A"/>
    <w:rsid w:val="37BE5E4C"/>
    <w:rsid w:val="3EF84A5C"/>
    <w:rsid w:val="3FBF6D0D"/>
    <w:rsid w:val="40534BEB"/>
    <w:rsid w:val="40BC4659"/>
    <w:rsid w:val="410B1625"/>
    <w:rsid w:val="410B374D"/>
    <w:rsid w:val="43C95F8B"/>
    <w:rsid w:val="46C37E91"/>
    <w:rsid w:val="4B5E596E"/>
    <w:rsid w:val="551070BA"/>
    <w:rsid w:val="5B0E7A90"/>
    <w:rsid w:val="5CD36C1A"/>
    <w:rsid w:val="5EB950B4"/>
    <w:rsid w:val="636169BE"/>
    <w:rsid w:val="659B23A4"/>
    <w:rsid w:val="66C95F0E"/>
    <w:rsid w:val="6C8F08C5"/>
    <w:rsid w:val="6CBA1892"/>
    <w:rsid w:val="7000004D"/>
    <w:rsid w:val="723B5AB1"/>
    <w:rsid w:val="759E6275"/>
    <w:rsid w:val="77220263"/>
    <w:rsid w:val="77CC5D2C"/>
    <w:rsid w:val="7B832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4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3"/>
    <w:qFormat/>
    <w:uiPriority w:val="0"/>
    <w:pPr>
      <w:keepNext/>
      <w:keepLines/>
      <w:numPr>
        <w:ilvl w:val="2"/>
        <w:numId w:val="1"/>
      </w:numPr>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34"/>
    <w:qFormat/>
    <w:uiPriority w:val="0"/>
    <w:pPr>
      <w:keepNext/>
      <w:keepLines/>
      <w:numPr>
        <w:ilvl w:val="3"/>
        <w:numId w:val="1"/>
      </w:numPr>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35"/>
    <w:qFormat/>
    <w:uiPriority w:val="0"/>
    <w:pPr>
      <w:keepNext/>
      <w:keepLines/>
      <w:numPr>
        <w:ilvl w:val="4"/>
        <w:numId w:val="1"/>
      </w:numPr>
      <w:spacing w:before="280" w:after="290" w:line="376" w:lineRule="auto"/>
      <w:outlineLvl w:val="4"/>
    </w:pPr>
    <w:rPr>
      <w:rFonts w:ascii="Times New Roman" w:hAnsi="Times New Roman" w:eastAsia="宋体" w:cs="Times New Roman"/>
      <w:b/>
      <w:bCs/>
      <w:sz w:val="28"/>
      <w:szCs w:val="28"/>
    </w:rPr>
  </w:style>
  <w:style w:type="paragraph" w:styleId="7">
    <w:name w:val="heading 6"/>
    <w:basedOn w:val="1"/>
    <w:next w:val="1"/>
    <w:link w:val="36"/>
    <w:qFormat/>
    <w:uiPriority w:val="0"/>
    <w:pPr>
      <w:keepNext/>
      <w:keepLines/>
      <w:numPr>
        <w:ilvl w:val="5"/>
        <w:numId w:val="1"/>
      </w:numPr>
      <w:spacing w:before="240" w:after="64" w:line="320" w:lineRule="auto"/>
      <w:outlineLvl w:val="5"/>
    </w:pPr>
    <w:rPr>
      <w:rFonts w:ascii="Arial" w:hAnsi="Arial" w:eastAsia="黑体" w:cs="Times New Roman"/>
      <w:b/>
      <w:bCs/>
      <w:sz w:val="24"/>
    </w:rPr>
  </w:style>
  <w:style w:type="paragraph" w:styleId="8">
    <w:name w:val="heading 7"/>
    <w:basedOn w:val="1"/>
    <w:next w:val="1"/>
    <w:link w:val="37"/>
    <w:qFormat/>
    <w:uiPriority w:val="0"/>
    <w:pPr>
      <w:keepNext/>
      <w:keepLines/>
      <w:numPr>
        <w:ilvl w:val="6"/>
        <w:numId w:val="1"/>
      </w:numPr>
      <w:spacing w:before="240" w:after="64" w:line="320" w:lineRule="auto"/>
      <w:outlineLvl w:val="6"/>
    </w:pPr>
    <w:rPr>
      <w:rFonts w:ascii="Times New Roman" w:hAnsi="Times New Roman" w:eastAsia="宋体" w:cs="Times New Roman"/>
      <w:b/>
      <w:bCs/>
      <w:sz w:val="24"/>
    </w:rPr>
  </w:style>
  <w:style w:type="paragraph" w:styleId="9">
    <w:name w:val="heading 8"/>
    <w:basedOn w:val="1"/>
    <w:next w:val="1"/>
    <w:link w:val="38"/>
    <w:qFormat/>
    <w:uiPriority w:val="0"/>
    <w:pPr>
      <w:keepNext/>
      <w:keepLines/>
      <w:numPr>
        <w:ilvl w:val="7"/>
        <w:numId w:val="1"/>
      </w:numPr>
      <w:spacing w:before="240" w:after="64" w:line="320" w:lineRule="auto"/>
      <w:outlineLvl w:val="7"/>
    </w:pPr>
    <w:rPr>
      <w:rFonts w:ascii="Arial" w:hAnsi="Arial" w:eastAsia="黑体" w:cs="Times New Roman"/>
      <w:sz w:val="24"/>
    </w:rPr>
  </w:style>
  <w:style w:type="paragraph" w:styleId="10">
    <w:name w:val="heading 9"/>
    <w:basedOn w:val="1"/>
    <w:next w:val="1"/>
    <w:link w:val="39"/>
    <w:qFormat/>
    <w:uiPriority w:val="0"/>
    <w:pPr>
      <w:keepNext/>
      <w:keepLines/>
      <w:numPr>
        <w:ilvl w:val="8"/>
        <w:numId w:val="1"/>
      </w:numPr>
      <w:spacing w:before="240" w:after="64" w:line="320" w:lineRule="auto"/>
      <w:outlineLvl w:val="8"/>
    </w:pPr>
    <w:rPr>
      <w:rFonts w:ascii="Arial" w:hAnsi="Arial" w:eastAsia="黑体" w:cs="Times New Roman"/>
      <w:szCs w:val="21"/>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11">
    <w:name w:val="Normal Indent"/>
    <w:basedOn w:val="1"/>
    <w:qFormat/>
    <w:uiPriority w:val="0"/>
    <w:rPr>
      <w:rFonts w:ascii="宋体" w:hAnsi="Times New Roman" w:eastAsia="宋体" w:cs="Times New Roman"/>
      <w:spacing w:val="2"/>
      <w:sz w:val="24"/>
      <w:szCs w:val="20"/>
    </w:rPr>
  </w:style>
  <w:style w:type="paragraph" w:styleId="12">
    <w:name w:val="Body Text"/>
    <w:basedOn w:val="1"/>
    <w:link w:val="32"/>
    <w:qFormat/>
    <w:uiPriority w:val="0"/>
    <w:pPr>
      <w:spacing w:after="120"/>
    </w:pPr>
  </w:style>
  <w:style w:type="paragraph" w:styleId="13">
    <w:name w:val="Body Text Indent"/>
    <w:basedOn w:val="1"/>
    <w:link w:val="31"/>
    <w:qFormat/>
    <w:uiPriority w:val="0"/>
    <w:pPr>
      <w:ind w:left="640" w:leftChars="305" w:firstLine="640" w:firstLineChars="200"/>
    </w:pPr>
    <w:rPr>
      <w:rFonts w:ascii="Times New Roman" w:hAnsi="Times New Roman" w:eastAsia="宋体" w:cs="Times New Roman"/>
      <w:sz w:val="32"/>
    </w:rPr>
  </w:style>
  <w:style w:type="paragraph" w:styleId="14">
    <w:name w:val="Plain Text"/>
    <w:basedOn w:val="1"/>
    <w:link w:val="42"/>
    <w:qFormat/>
    <w:uiPriority w:val="0"/>
    <w:rPr>
      <w:rFonts w:ascii="宋体" w:hAnsi="Courier New" w:eastAsia="宋体" w:cs="Courier New"/>
      <w:szCs w:val="21"/>
    </w:rPr>
  </w:style>
  <w:style w:type="paragraph" w:styleId="15">
    <w:name w:val="Date"/>
    <w:basedOn w:val="1"/>
    <w:next w:val="1"/>
    <w:qFormat/>
    <w:uiPriority w:val="0"/>
    <w:pPr>
      <w:ind w:left="100" w:leftChars="2500"/>
    </w:pPr>
  </w:style>
  <w:style w:type="paragraph" w:styleId="16">
    <w:name w:val="Balloon Text"/>
    <w:basedOn w:val="1"/>
    <w:link w:val="29"/>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0"/>
  </w:style>
  <w:style w:type="paragraph" w:styleId="20">
    <w:name w:val="toc 2"/>
    <w:basedOn w:val="1"/>
    <w:next w:val="1"/>
    <w:qFormat/>
    <w:uiPriority w:val="0"/>
    <w:pPr>
      <w:ind w:left="420" w:leftChars="200"/>
    </w:pPr>
  </w:style>
  <w:style w:type="paragraph" w:styleId="21">
    <w:name w:val="Normal (Web)"/>
    <w:basedOn w:val="1"/>
    <w:link w:val="40"/>
    <w:qFormat/>
    <w:uiPriority w:val="0"/>
    <w:pPr>
      <w:spacing w:beforeAutospacing="1" w:afterAutospacing="1"/>
    </w:pPr>
  </w:style>
  <w:style w:type="table" w:styleId="23">
    <w:name w:val="Table Grid"/>
    <w:basedOn w:val="22"/>
    <w:qFormat/>
    <w:uiPriority w:val="0"/>
    <w:pPr>
      <w:widowControl w:val="0"/>
      <w:jc w:val="both"/>
    </w:pPr>
    <w:rPr>
      <w:rFonts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5">
    <w:name w:val="Strong"/>
    <w:qFormat/>
    <w:uiPriority w:val="0"/>
    <w:rPr>
      <w:rFonts w:ascii="Tahoma" w:hAnsi="Tahoma"/>
      <w:b/>
      <w:sz w:val="24"/>
      <w:szCs w:val="20"/>
    </w:rPr>
  </w:style>
  <w:style w:type="character" w:styleId="26">
    <w:name w:val="page number"/>
    <w:basedOn w:val="24"/>
    <w:qFormat/>
    <w:uiPriority w:val="0"/>
  </w:style>
  <w:style w:type="character" w:styleId="27">
    <w:name w:val="Hyperlink"/>
    <w:basedOn w:val="24"/>
    <w:qFormat/>
    <w:uiPriority w:val="0"/>
    <w:rPr>
      <w:color w:val="0000FF"/>
      <w:u w:val="single"/>
    </w:rPr>
  </w:style>
  <w:style w:type="paragraph" w:customStyle="1" w:styleId="28">
    <w:name w:val="普通 (Web)"/>
    <w:basedOn w:val="1"/>
    <w:qFormat/>
    <w:uiPriority w:val="0"/>
    <w:pPr>
      <w:widowControl/>
      <w:spacing w:before="100" w:beforeAutospacing="1" w:after="100" w:afterAutospacing="1"/>
      <w:jc w:val="left"/>
    </w:pPr>
    <w:rPr>
      <w:rFonts w:ascii="宋体" w:hAnsi="宋体"/>
      <w:kern w:val="0"/>
      <w:sz w:val="24"/>
    </w:rPr>
  </w:style>
  <w:style w:type="character" w:customStyle="1" w:styleId="29">
    <w:name w:val="批注框文本 Char"/>
    <w:basedOn w:val="24"/>
    <w:link w:val="16"/>
    <w:qFormat/>
    <w:uiPriority w:val="0"/>
    <w:rPr>
      <w:kern w:val="2"/>
      <w:sz w:val="18"/>
      <w:szCs w:val="18"/>
    </w:rPr>
  </w:style>
  <w:style w:type="character" w:customStyle="1" w:styleId="30">
    <w:name w:val="页眉 Char"/>
    <w:basedOn w:val="24"/>
    <w:link w:val="18"/>
    <w:qFormat/>
    <w:uiPriority w:val="0"/>
    <w:rPr>
      <w:rFonts w:asciiTheme="minorHAnsi" w:hAnsiTheme="minorHAnsi" w:eastAsiaTheme="minorEastAsia" w:cstheme="minorBidi"/>
      <w:kern w:val="2"/>
      <w:sz w:val="18"/>
      <w:szCs w:val="18"/>
    </w:rPr>
  </w:style>
  <w:style w:type="character" w:customStyle="1" w:styleId="31">
    <w:name w:val="正文文本缩进 Char"/>
    <w:basedOn w:val="24"/>
    <w:link w:val="13"/>
    <w:qFormat/>
    <w:uiPriority w:val="0"/>
    <w:rPr>
      <w:kern w:val="2"/>
      <w:sz w:val="32"/>
      <w:szCs w:val="24"/>
    </w:rPr>
  </w:style>
  <w:style w:type="character" w:customStyle="1" w:styleId="32">
    <w:name w:val="正文文本 Char"/>
    <w:basedOn w:val="24"/>
    <w:link w:val="12"/>
    <w:qFormat/>
    <w:uiPriority w:val="0"/>
    <w:rPr>
      <w:rFonts w:asciiTheme="minorHAnsi" w:hAnsiTheme="minorHAnsi" w:eastAsiaTheme="minorEastAsia" w:cstheme="minorBidi"/>
      <w:kern w:val="2"/>
      <w:sz w:val="21"/>
      <w:szCs w:val="24"/>
    </w:rPr>
  </w:style>
  <w:style w:type="character" w:customStyle="1" w:styleId="33">
    <w:name w:val="标题 3 Char"/>
    <w:basedOn w:val="24"/>
    <w:link w:val="4"/>
    <w:qFormat/>
    <w:uiPriority w:val="0"/>
    <w:rPr>
      <w:b/>
      <w:bCs/>
      <w:kern w:val="2"/>
      <w:sz w:val="32"/>
      <w:szCs w:val="32"/>
    </w:rPr>
  </w:style>
  <w:style w:type="character" w:customStyle="1" w:styleId="34">
    <w:name w:val="标题 4 Char"/>
    <w:basedOn w:val="24"/>
    <w:link w:val="5"/>
    <w:qFormat/>
    <w:uiPriority w:val="0"/>
    <w:rPr>
      <w:rFonts w:ascii="Arial" w:hAnsi="Arial" w:eastAsia="黑体"/>
      <w:b/>
      <w:bCs/>
      <w:kern w:val="2"/>
      <w:sz w:val="28"/>
      <w:szCs w:val="28"/>
    </w:rPr>
  </w:style>
  <w:style w:type="character" w:customStyle="1" w:styleId="35">
    <w:name w:val="标题 5 Char"/>
    <w:basedOn w:val="24"/>
    <w:link w:val="6"/>
    <w:qFormat/>
    <w:uiPriority w:val="0"/>
    <w:rPr>
      <w:b/>
      <w:bCs/>
      <w:kern w:val="2"/>
      <w:sz w:val="28"/>
      <w:szCs w:val="28"/>
    </w:rPr>
  </w:style>
  <w:style w:type="character" w:customStyle="1" w:styleId="36">
    <w:name w:val="标题 6 Char"/>
    <w:basedOn w:val="24"/>
    <w:link w:val="7"/>
    <w:qFormat/>
    <w:uiPriority w:val="0"/>
    <w:rPr>
      <w:rFonts w:ascii="Arial" w:hAnsi="Arial" w:eastAsia="黑体"/>
      <w:b/>
      <w:bCs/>
      <w:kern w:val="2"/>
      <w:sz w:val="24"/>
      <w:szCs w:val="24"/>
    </w:rPr>
  </w:style>
  <w:style w:type="character" w:customStyle="1" w:styleId="37">
    <w:name w:val="标题 7 Char"/>
    <w:basedOn w:val="24"/>
    <w:link w:val="8"/>
    <w:qFormat/>
    <w:uiPriority w:val="0"/>
    <w:rPr>
      <w:b/>
      <w:bCs/>
      <w:kern w:val="2"/>
      <w:sz w:val="24"/>
      <w:szCs w:val="24"/>
    </w:rPr>
  </w:style>
  <w:style w:type="character" w:customStyle="1" w:styleId="38">
    <w:name w:val="标题 8 Char"/>
    <w:basedOn w:val="24"/>
    <w:link w:val="9"/>
    <w:qFormat/>
    <w:uiPriority w:val="0"/>
    <w:rPr>
      <w:rFonts w:ascii="Arial" w:hAnsi="Arial" w:eastAsia="黑体"/>
      <w:kern w:val="2"/>
      <w:sz w:val="24"/>
      <w:szCs w:val="24"/>
    </w:rPr>
  </w:style>
  <w:style w:type="character" w:customStyle="1" w:styleId="39">
    <w:name w:val="标题 9 Char"/>
    <w:basedOn w:val="24"/>
    <w:link w:val="10"/>
    <w:qFormat/>
    <w:uiPriority w:val="0"/>
    <w:rPr>
      <w:rFonts w:ascii="Arial" w:hAnsi="Arial" w:eastAsia="黑体"/>
      <w:kern w:val="2"/>
      <w:sz w:val="21"/>
      <w:szCs w:val="21"/>
    </w:rPr>
  </w:style>
  <w:style w:type="character" w:customStyle="1" w:styleId="40">
    <w:name w:val="普通(网站) Char"/>
    <w:link w:val="21"/>
    <w:qFormat/>
    <w:uiPriority w:val="0"/>
    <w:rPr>
      <w:rFonts w:asciiTheme="minorHAnsi" w:hAnsiTheme="minorHAnsi" w:eastAsiaTheme="minorEastAsia" w:cstheme="minorBidi"/>
      <w:kern w:val="2"/>
      <w:sz w:val="21"/>
      <w:szCs w:val="24"/>
    </w:rPr>
  </w:style>
  <w:style w:type="character" w:customStyle="1" w:styleId="41">
    <w:name w:val="标题 1 Char"/>
    <w:link w:val="2"/>
    <w:qFormat/>
    <w:uiPriority w:val="0"/>
    <w:rPr>
      <w:rFonts w:asciiTheme="minorHAnsi" w:hAnsiTheme="minorHAnsi" w:eastAsiaTheme="minorEastAsia" w:cstheme="minorBidi"/>
      <w:b/>
      <w:bCs/>
      <w:kern w:val="44"/>
      <w:sz w:val="44"/>
      <w:szCs w:val="44"/>
    </w:rPr>
  </w:style>
  <w:style w:type="character" w:customStyle="1" w:styleId="42">
    <w:name w:val="纯文本 Char1"/>
    <w:link w:val="14"/>
    <w:qFormat/>
    <w:uiPriority w:val="0"/>
    <w:rPr>
      <w:rFonts w:ascii="宋体" w:hAnsi="Courier New" w:cs="Courier New"/>
      <w:kern w:val="2"/>
      <w:sz w:val="21"/>
      <w:szCs w:val="21"/>
    </w:rPr>
  </w:style>
  <w:style w:type="character" w:customStyle="1" w:styleId="43">
    <w:name w:val="普通(网站) Char1"/>
    <w:qFormat/>
    <w:uiPriority w:val="0"/>
    <w:rPr>
      <w:rFonts w:ascii="宋体" w:hAnsi="Tahoma" w:eastAsia="宋体"/>
      <w:sz w:val="24"/>
      <w:szCs w:val="24"/>
      <w:lang w:val="en-US" w:eastAsia="zh-CN" w:bidi="ar-SA"/>
    </w:rPr>
  </w:style>
  <w:style w:type="character" w:customStyle="1" w:styleId="44">
    <w:name w:val="纯文本 Char"/>
    <w:basedOn w:val="24"/>
    <w:qFormat/>
    <w:uiPriority w:val="0"/>
    <w:rPr>
      <w:rFonts w:ascii="宋体" w:hAnsi="Courier New" w:cs="Courier New"/>
      <w:kern w:val="2"/>
      <w:sz w:val="21"/>
      <w:szCs w:val="21"/>
    </w:rPr>
  </w:style>
  <w:style w:type="paragraph" w:customStyle="1" w:styleId="45">
    <w:name w:val="文档正文"/>
    <w:basedOn w:val="1"/>
    <w:qFormat/>
    <w:uiPriority w:val="0"/>
    <w:pPr>
      <w:adjustRightInd w:val="0"/>
      <w:spacing w:line="312" w:lineRule="atLeast"/>
      <w:ind w:firstLine="567"/>
      <w:textAlignment w:val="baseline"/>
    </w:pPr>
    <w:rPr>
      <w:rFonts w:ascii="长城仿宋" w:hAnsi="Times New Roman" w:eastAsia="长城仿宋" w:cs="Times New Roman"/>
      <w:b/>
      <w:kern w:val="0"/>
      <w:sz w:val="28"/>
    </w:rPr>
  </w:style>
  <w:style w:type="paragraph" w:customStyle="1" w:styleId="46">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2册标题4"/>
    <w:basedOn w:val="1"/>
    <w:next w:val="1"/>
    <w:qFormat/>
    <w:uiPriority w:val="0"/>
    <w:pPr>
      <w:spacing w:before="156" w:beforeLines="50" w:after="156" w:afterLines="50" w:line="300" w:lineRule="auto"/>
      <w:ind w:left="420" w:leftChars="200"/>
      <w:outlineLvl w:val="3"/>
    </w:pPr>
    <w:rPr>
      <w:rFonts w:ascii="Arial" w:hAnsi="Arial" w:eastAsia="幼圆" w:cs="Arial"/>
      <w:b/>
      <w:sz w:val="24"/>
    </w:rPr>
  </w:style>
  <w:style w:type="paragraph" w:customStyle="1" w:styleId="49">
    <w:name w:val="_Style 47"/>
    <w:basedOn w:val="1"/>
    <w:next w:val="50"/>
    <w:qFormat/>
    <w:uiPriority w:val="0"/>
    <w:pPr>
      <w:ind w:firstLine="200" w:firstLineChars="200"/>
    </w:pPr>
    <w:rPr>
      <w:rFonts w:ascii="Calibri" w:hAnsi="Calibri" w:eastAsia="宋体" w:cs="Times New Roman"/>
      <w:szCs w:val="22"/>
    </w:rPr>
  </w:style>
  <w:style w:type="paragraph" w:styleId="50">
    <w:name w:val="List Paragraph"/>
    <w:basedOn w:val="1"/>
    <w:semiHidden/>
    <w:unhideWhenUsed/>
    <w:qFormat/>
    <w:uiPriority w:val="99"/>
    <w:pPr>
      <w:ind w:firstLine="420" w:firstLineChars="200"/>
    </w:pPr>
  </w:style>
  <w:style w:type="paragraph" w:customStyle="1" w:styleId="51">
    <w:name w:val="列出段落1"/>
    <w:basedOn w:val="1"/>
    <w:qFormat/>
    <w:uiPriority w:val="0"/>
    <w:pPr>
      <w:ind w:firstLine="420" w:firstLineChars="200"/>
    </w:pPr>
    <w:rPr>
      <w:rFonts w:ascii="Calibri" w:hAnsi="Calibri" w:eastAsia="宋体" w:cs="Times New Roman"/>
      <w:szCs w:val="22"/>
    </w:rPr>
  </w:style>
  <w:style w:type="paragraph" w:customStyle="1" w:styleId="52">
    <w:name w:val="Char2 Char Char Char"/>
    <w:basedOn w:val="1"/>
    <w:qFormat/>
    <w:uiPriority w:val="0"/>
    <w:rPr>
      <w:rFonts w:ascii="Tahoma" w:hAnsi="Tahoma" w:eastAsia="宋体" w:cs="Times New Roman"/>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1981</Words>
  <Characters>11293</Characters>
  <Lines>94</Lines>
  <Paragraphs>26</Paragraphs>
  <TotalTime>3</TotalTime>
  <ScaleCrop>false</ScaleCrop>
  <LinksUpToDate>false</LinksUpToDate>
  <CharactersWithSpaces>13248</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2020-03-10T09:03:00Z</dcterms:created>
  <dc:creator>80441</dc:creator>
  <cp:lastModifiedBy>赵鑫</cp:lastModifiedBy>
  <cp:lastPrinted>2016-08-31T04:52:00Z</cp:lastPrinted>
  <dcterms:modified xsi:type="dcterms:W3CDTF">2020-03-23T15:15:28Z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