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sz w:val="32"/>
          <w:szCs w:val="32"/>
        </w:rPr>
      </w:pPr>
      <w:bookmarkStart w:id="0" w:name="_GoBack"/>
      <w:r>
        <w:rPr>
          <w:rFonts w:hint="eastAsia" w:ascii="仿宋_GB2312" w:hAnsi="仿宋_GB2312" w:eastAsia="仿宋_GB2312" w:cs="仿宋_GB2312"/>
          <w:b/>
          <w:sz w:val="32"/>
          <w:szCs w:val="32"/>
        </w:rPr>
        <w:t>项目公示信息（自然</w:t>
      </w:r>
      <w:r>
        <w:rPr>
          <w:rFonts w:ascii="仿宋_GB2312" w:hAnsi="仿宋_GB2312" w:eastAsia="仿宋_GB2312" w:cs="仿宋_GB2312"/>
          <w:b/>
          <w:sz w:val="32"/>
          <w:szCs w:val="32"/>
        </w:rPr>
        <w:t>科学奖）</w:t>
      </w:r>
    </w:p>
    <w:bookmarkEnd w:id="0"/>
    <w:p>
      <w:pPr>
        <w:jc w:val="center"/>
        <w:rPr>
          <w:rFonts w:ascii="仿宋_GB2312" w:hAnsi="仿宋_GB2312" w:eastAsia="仿宋_GB2312" w:cs="仿宋_GB2312"/>
          <w:b/>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项目名称：生物计算机组件的创新设计及应用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提名单位（提名</w:t>
      </w:r>
      <w:r>
        <w:rPr>
          <w:rFonts w:ascii="仿宋_GB2312" w:hAnsi="仿宋_GB2312" w:eastAsia="仿宋_GB2312" w:cs="仿宋_GB2312"/>
          <w:sz w:val="32"/>
          <w:szCs w:val="32"/>
        </w:rPr>
        <w:t>专家</w:t>
      </w:r>
      <w:r>
        <w:rPr>
          <w:rFonts w:hint="eastAsia" w:ascii="仿宋_GB2312" w:hAnsi="仿宋_GB2312" w:eastAsia="仿宋_GB2312" w:cs="仿宋_GB2312"/>
          <w:sz w:val="32"/>
          <w:szCs w:val="32"/>
        </w:rPr>
        <w:t>）</w:t>
      </w:r>
    </w:p>
    <w:p>
      <w:pPr>
        <w:rPr>
          <w:rFonts w:hint="eastAsia" w:ascii="仿宋_GB2312" w:eastAsia="仿宋_GB2312"/>
          <w:kern w:val="0"/>
          <w:sz w:val="32"/>
          <w:szCs w:val="32"/>
          <w:lang w:val="zh-CN"/>
        </w:rPr>
      </w:pPr>
      <w:r>
        <w:rPr>
          <w:rFonts w:hint="eastAsia" w:ascii="仿宋_GB2312" w:eastAsia="仿宋_GB2312"/>
          <w:kern w:val="0"/>
          <w:sz w:val="32"/>
          <w:szCs w:val="32"/>
        </w:rPr>
        <w:t>三</w:t>
      </w:r>
      <w:r>
        <w:rPr>
          <w:rFonts w:ascii="仿宋_GB2312" w:eastAsia="仿宋_GB2312"/>
          <w:kern w:val="0"/>
          <w:sz w:val="32"/>
          <w:szCs w:val="32"/>
        </w:rPr>
        <w:t>、</w:t>
      </w:r>
      <w:r>
        <w:rPr>
          <w:rFonts w:hint="eastAsia" w:ascii="仿宋_GB2312" w:eastAsia="仿宋_GB2312"/>
          <w:kern w:val="0"/>
          <w:sz w:val="32"/>
          <w:szCs w:val="32"/>
          <w:lang w:val="zh-CN"/>
        </w:rPr>
        <w:t>项目简介</w:t>
      </w:r>
    </w:p>
    <w:p>
      <w:pPr>
        <w:ind w:firstLine="640" w:firstLineChars="200"/>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早在二战时期，各国就致力于开发用于密码破译方面的电子计算机</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但随着</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lang w:val="zh-CN"/>
        </w:rPr>
        <w:t>芯片上线路密度的大幅增加，其差错率以及复杂性也以指数增长</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使得电子元器件的运行稳定</w:t>
      </w:r>
      <w:r>
        <w:rPr>
          <w:rFonts w:hint="eastAsia" w:ascii="仿宋_GB2312" w:hAnsi="仿宋_GB2312" w:eastAsia="仿宋_GB2312" w:cs="仿宋_GB2312"/>
          <w:sz w:val="32"/>
          <w:szCs w:val="32"/>
          <w:lang w:val="en-US" w:eastAsia="zh-CN"/>
        </w:rPr>
        <w:t>不能得到保障</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sz w:val="32"/>
          <w:szCs w:val="32"/>
          <w:lang w:val="zh-CN"/>
        </w:rPr>
        <w:t>，急需</w:t>
      </w:r>
      <w:r>
        <w:rPr>
          <w:rFonts w:hint="eastAsia" w:ascii="仿宋_GB2312" w:hAnsi="仿宋_GB2312" w:eastAsia="仿宋_GB2312" w:cs="仿宋_GB2312"/>
          <w:sz w:val="32"/>
          <w:szCs w:val="32"/>
          <w:lang w:val="en-US" w:eastAsia="zh-CN"/>
        </w:rPr>
        <w:t>出现</w:t>
      </w:r>
      <w:r>
        <w:rPr>
          <w:rFonts w:hint="eastAsia" w:ascii="仿宋_GB2312" w:hAnsi="仿宋_GB2312" w:eastAsia="仿宋_GB2312" w:cs="仿宋_GB2312"/>
          <w:sz w:val="32"/>
          <w:szCs w:val="32"/>
          <w:lang w:val="zh-CN"/>
        </w:rPr>
        <w:t>一种</w:t>
      </w:r>
      <w:r>
        <w:rPr>
          <w:rFonts w:hint="eastAsia" w:ascii="仿宋_GB2312" w:hAnsi="仿宋_GB2312" w:eastAsia="仿宋_GB2312" w:cs="仿宋_GB2312"/>
          <w:sz w:val="32"/>
          <w:szCs w:val="32"/>
          <w:lang w:val="en-US" w:eastAsia="zh-CN"/>
        </w:rPr>
        <w:t>新型</w:t>
      </w:r>
      <w:r>
        <w:rPr>
          <w:rFonts w:hint="eastAsia" w:ascii="仿宋_GB2312" w:hAnsi="仿宋_GB2312" w:eastAsia="仿宋_GB2312" w:cs="仿宋_GB2312"/>
          <w:sz w:val="32"/>
          <w:szCs w:val="32"/>
          <w:lang w:val="zh-CN"/>
        </w:rPr>
        <w:t>计算技术来替代</w:t>
      </w:r>
      <w:r>
        <w:rPr>
          <w:rFonts w:hint="eastAsia" w:ascii="仿宋_GB2312" w:hAnsi="仿宋_GB2312" w:eastAsia="仿宋_GB2312" w:cs="仿宋_GB2312"/>
          <w:sz w:val="32"/>
          <w:szCs w:val="32"/>
          <w:lang w:val="en-US" w:eastAsia="zh-CN"/>
        </w:rPr>
        <w:t>传统</w:t>
      </w:r>
      <w:r>
        <w:rPr>
          <w:rFonts w:hint="eastAsia" w:ascii="仿宋_GB2312" w:hAnsi="仿宋_GB2312" w:eastAsia="仿宋_GB2312" w:cs="仿宋_GB2312"/>
          <w:sz w:val="32"/>
          <w:szCs w:val="32"/>
          <w:lang w:val="zh-CN"/>
        </w:rPr>
        <w:t>计算机实现更强大的功能。与传统的计算机材料相比，生物分子具有并行处理速度快、有高度分子并行性</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具有高的特异性的优势</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将其</w:t>
      </w:r>
      <w:r>
        <w:rPr>
          <w:rFonts w:hint="eastAsia" w:ascii="仿宋_GB2312" w:hAnsi="仿宋_GB2312" w:eastAsia="仿宋_GB2312" w:cs="仿宋_GB2312"/>
          <w:sz w:val="32"/>
          <w:szCs w:val="32"/>
          <w:lang w:val="zh-CN"/>
        </w:rPr>
        <w:t>作为计算材料</w:t>
      </w:r>
      <w:r>
        <w:rPr>
          <w:rFonts w:hint="eastAsia" w:ascii="仿宋_GB2312" w:hAnsi="仿宋_GB2312" w:eastAsia="仿宋_GB2312" w:cs="仿宋_GB2312"/>
          <w:sz w:val="32"/>
          <w:szCs w:val="32"/>
          <w:lang w:val="en-US" w:eastAsia="zh-CN"/>
        </w:rPr>
        <w:t>用于设计生物计算机将</w:t>
      </w:r>
      <w:r>
        <w:rPr>
          <w:rFonts w:hint="eastAsia" w:ascii="仿宋_GB2312" w:hAnsi="仿宋_GB2312" w:eastAsia="仿宋_GB2312" w:cs="仿宋_GB2312"/>
          <w:sz w:val="32"/>
          <w:szCs w:val="32"/>
          <w:lang w:val="zh-CN"/>
        </w:rPr>
        <w:t>具有很高的稳定性</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传统的电子计算机进行数据分析及处理主要是依赖于成千上万的逻辑门组件，相似的，构建</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val="zh-CN"/>
        </w:rPr>
        <w:t>计算机的先决条件也是设计并构建出可寻址的</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val="zh-CN"/>
        </w:rPr>
        <w:t>逻辑门,并将这些逻辑门之间的关系相互连接成更为复杂的逻辑回路，因此，构建多种功能的</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val="zh-CN"/>
        </w:rPr>
        <w:t>逻辑门是构建</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val="zh-CN"/>
        </w:rPr>
        <w:t>计算机的重中之重。现如今，很多科学家也着力于通过应用DNA链的一些特性将逻辑门同时应用于环境监测、法医鉴定、医学诊断、食品检测等等各方面，以达到</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一门两用</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甚至是</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一门多用”的目的，这样做不仅满足构建各种逻辑门的目的，还能够弥补现今检测手段的漏洞。</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上述形势下，项目组以生物计算机组件的创新设计为最初目的，以链置换技术结合金属离子、荧光标记等，从简单逻辑门出发，逐步构建多重级联电路及半减器模型，并与合成生物学相联系，为生物计算机组件的开发提供了部分新思路。除此之外，项目组对设计的生物逻辑模型进行部分仿真实验及生物实验，在理论创新的同时以实验实践为手段证实所设计组件是否具有真正使用能力。另外，本项目组对于生物逻辑门的后续研究也有一定进展，除可作为生物计算机组件外，也可作为检测特定靶标的生物传感器使用。但由于论文发表时间较短（2018-2020年），在本申请中不作过多赘述。本阶段主要创新成果如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（1）构建了基于G-四链体的多种无标记逻辑门。通过G-四链体与血红素间作用可产生类过氧化物酶反应，使ABTS</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被H</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氧化成有色产物ABTS</w:t>
      </w:r>
      <w:r>
        <w:rPr>
          <w:rFonts w:hint="eastAsia" w:ascii="仿宋_GB2312" w:hAnsi="仿宋_GB2312" w:eastAsia="仿宋_GB2312" w:cs="仿宋_GB2312"/>
          <w:sz w:val="32"/>
          <w:szCs w:val="32"/>
          <w:vertAlign w:val="superscript"/>
          <w:lang w:val="en-US" w:eastAsia="zh-CN"/>
        </w:rPr>
        <w:t>-</w:t>
      </w:r>
      <w:r>
        <w:rPr>
          <w:rFonts w:hint="eastAsia" w:ascii="仿宋_GB2312" w:hAnsi="仿宋_GB2312" w:eastAsia="仿宋_GB2312" w:cs="仿宋_GB2312"/>
          <w:sz w:val="32"/>
          <w:szCs w:val="32"/>
          <w:lang w:val="en-US" w:eastAsia="zh-CN"/>
        </w:rPr>
        <w:t>，在620 nm处产生化学发光这一特征设计的逻辑模型无需标记荧光基团与猝灭基团，且显色反应结果肉眼即可观察。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了基于金属离子（汞离子、银离子为主）与T碱基、C碱基间特殊关联及荧光基团与猝灭基团间相互作用的多种简单逻辑门与级联电路。在传统仅依靠链序列的不同设计而构建的逻辑门基础上，金属离子为代表的其他物、化材料的引入为设计多种新型生物逻辑门提供更多可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（3）构建了复杂级联电路及半减器模型。除经典逻辑门与组合逻辑门外，构建更为复杂的级联电路如</w:t>
      </w:r>
      <w:r>
        <w:rPr>
          <w:rFonts w:hint="eastAsia" w:ascii="仿宋_GB2312" w:hAnsi="仿宋_GB2312" w:eastAsia="仿宋_GB2312" w:cs="仿宋_GB2312"/>
          <w:sz w:val="32"/>
          <w:szCs w:val="32"/>
          <w:lang w:val="zh-CN"/>
        </w:rPr>
        <w:t>半加器、半减器、全加器、全减器</w:t>
      </w:r>
      <w:r>
        <w:rPr>
          <w:rFonts w:hint="eastAsia" w:ascii="仿宋_GB2312" w:hAnsi="仿宋_GB2312" w:eastAsia="仿宋_GB2312" w:cs="仿宋_GB2312"/>
          <w:sz w:val="32"/>
          <w:szCs w:val="32"/>
          <w:lang w:val="en-US" w:eastAsia="zh-CN"/>
        </w:rPr>
        <w:t>等，可使设计的生物逻辑门具有运算、矫正等更多功能。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证明了所构建生物逻辑门的实际可行性。同阶段研究多以理论创新研究为主，证明性实验较少。项目组在逻辑模型设计的基础上，采用DSD仿真实验及聚丙烯酰胺凝胶电泳实验证明了设计模型在实际操作中是否可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项目研究成果发表期刊论文、会议论文十余篇，申报专利两项，为生物计算机组件的设计提供新思路。</w:t>
      </w:r>
    </w:p>
    <w:p>
      <w:pPr>
        <w:rPr>
          <w:rFonts w:hint="eastAsia" w:ascii="仿宋_GB2312" w:eastAsia="仿宋_GB2312"/>
          <w:kern w:val="0"/>
          <w:sz w:val="32"/>
          <w:szCs w:val="32"/>
          <w:lang w:val="zh-CN"/>
        </w:rPr>
      </w:pPr>
    </w:p>
    <w:p>
      <w:pPr>
        <w:rPr>
          <w:rFonts w:ascii="仿宋_GB2312" w:eastAsia="仿宋_GB2312"/>
          <w:kern w:val="0"/>
          <w:sz w:val="32"/>
          <w:szCs w:val="32"/>
          <w:lang w:val="zh-CN"/>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eastAsia="仿宋_GB2312"/>
          <w:kern w:val="0"/>
          <w:sz w:val="32"/>
          <w:szCs w:val="32"/>
          <w:lang w:val="zh-CN"/>
        </w:rPr>
        <w:t>主要完成人情况</w:t>
      </w:r>
    </w:p>
    <w:tbl>
      <w:tblPr>
        <w:tblStyle w:val="8"/>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900"/>
        <w:gridCol w:w="1065"/>
        <w:gridCol w:w="1590"/>
        <w:gridCol w:w="945"/>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排名</w:t>
            </w:r>
          </w:p>
        </w:tc>
        <w:tc>
          <w:tcPr>
            <w:tcW w:w="900"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姓名</w:t>
            </w:r>
          </w:p>
        </w:tc>
        <w:tc>
          <w:tcPr>
            <w:tcW w:w="1065"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技术</w:t>
            </w:r>
          </w:p>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职称</w:t>
            </w:r>
          </w:p>
        </w:tc>
        <w:tc>
          <w:tcPr>
            <w:tcW w:w="1590"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工作</w:t>
            </w:r>
          </w:p>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单位</w:t>
            </w:r>
          </w:p>
        </w:tc>
        <w:tc>
          <w:tcPr>
            <w:tcW w:w="945"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完成</w:t>
            </w:r>
          </w:p>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单位</w:t>
            </w:r>
          </w:p>
        </w:tc>
        <w:tc>
          <w:tcPr>
            <w:tcW w:w="3582" w:type="dxa"/>
            <w:vAlign w:val="center"/>
          </w:tcPr>
          <w:p>
            <w:pPr>
              <w:spacing w:line="360" w:lineRule="auto"/>
              <w:jc w:val="center"/>
              <w:rPr>
                <w:rFonts w:ascii="仿宋_GB2312" w:hAnsi="仿宋" w:eastAsia="仿宋_GB2312"/>
                <w:color w:val="000000"/>
                <w:sz w:val="24"/>
                <w:szCs w:val="24"/>
              </w:rPr>
            </w:pPr>
            <w:r>
              <w:rPr>
                <w:rFonts w:hint="eastAsia" w:ascii="仿宋_GB2312" w:hAnsi="仿宋" w:eastAsia="仿宋_GB2312"/>
                <w:color w:val="000000"/>
                <w:sz w:val="24"/>
                <w:szCs w:val="24"/>
              </w:rPr>
              <w:t>对本项目重要科学发现的贡献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1</w:t>
            </w:r>
          </w:p>
        </w:tc>
        <w:tc>
          <w:tcPr>
            <w:tcW w:w="900"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董亚非</w:t>
            </w:r>
          </w:p>
        </w:tc>
        <w:tc>
          <w:tcPr>
            <w:tcW w:w="1065"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教授</w:t>
            </w:r>
          </w:p>
        </w:tc>
        <w:tc>
          <w:tcPr>
            <w:tcW w:w="1590"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陕西师范大学</w:t>
            </w:r>
          </w:p>
        </w:tc>
        <w:tc>
          <w:tcPr>
            <w:tcW w:w="945" w:type="dxa"/>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陕西师范大学</w:t>
            </w:r>
          </w:p>
        </w:tc>
        <w:tc>
          <w:tcPr>
            <w:tcW w:w="3582" w:type="dxa"/>
          </w:tcPr>
          <w:p>
            <w:pPr>
              <w:spacing w:line="360" w:lineRule="auto"/>
              <w:rPr>
                <w:rFonts w:hint="default" w:ascii="宋体" w:hAnsi="宋体" w:eastAsiaTheme="minorEastAsia"/>
                <w:color w:val="000000"/>
                <w:szCs w:val="21"/>
                <w:lang w:val="en-US" w:eastAsia="zh-CN"/>
              </w:rPr>
            </w:pPr>
            <w:r>
              <w:rPr>
                <w:rFonts w:hint="eastAsia" w:ascii="宋体" w:hAnsi="宋体"/>
                <w:color w:val="000000"/>
                <w:szCs w:val="21"/>
                <w:lang w:val="en-US" w:eastAsia="zh-CN"/>
              </w:rPr>
              <w:t>负责项目规划、实施、总结，协调解决实施过程中遇到的各种问题。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2</w:t>
            </w:r>
          </w:p>
        </w:tc>
        <w:tc>
          <w:tcPr>
            <w:tcW w:w="900" w:type="dxa"/>
            <w:vAlign w:val="center"/>
          </w:tcPr>
          <w:p>
            <w:pPr>
              <w:spacing w:line="360" w:lineRule="auto"/>
              <w:jc w:val="center"/>
              <w:rPr>
                <w:rFonts w:ascii="宋体" w:hAnsi="宋体"/>
                <w:color w:val="000000"/>
                <w:szCs w:val="21"/>
              </w:rPr>
            </w:pPr>
            <w:r>
              <w:rPr>
                <w:rFonts w:hint="eastAsia" w:ascii="宋体" w:hAnsi="宋体"/>
                <w:color w:val="000000"/>
                <w:szCs w:val="21"/>
                <w:lang w:val="en-US" w:eastAsia="zh-CN"/>
              </w:rPr>
              <w:t>董晨</w:t>
            </w:r>
          </w:p>
        </w:tc>
        <w:tc>
          <w:tcPr>
            <w:tcW w:w="1065" w:type="dxa"/>
            <w:vAlign w:val="center"/>
          </w:tcPr>
          <w:p>
            <w:pPr>
              <w:spacing w:line="360" w:lineRule="auto"/>
              <w:jc w:val="center"/>
              <w:rPr>
                <w:rFonts w:ascii="宋体" w:hAnsi="宋体"/>
                <w:color w:val="000000"/>
                <w:szCs w:val="21"/>
              </w:rPr>
            </w:pPr>
            <w:r>
              <w:rPr>
                <w:rFonts w:hint="eastAsia" w:ascii="宋体" w:hAnsi="宋体"/>
                <w:color w:val="000000"/>
                <w:szCs w:val="21"/>
                <w:lang w:val="en-US" w:eastAsia="zh-CN"/>
              </w:rPr>
              <w:t>一级教师</w:t>
            </w:r>
          </w:p>
        </w:tc>
        <w:tc>
          <w:tcPr>
            <w:tcW w:w="1590" w:type="dxa"/>
            <w:vAlign w:val="center"/>
          </w:tcPr>
          <w:p>
            <w:pPr>
              <w:spacing w:line="360" w:lineRule="auto"/>
              <w:jc w:val="center"/>
              <w:rPr>
                <w:rFonts w:ascii="宋体" w:hAnsi="宋体"/>
                <w:color w:val="000000"/>
                <w:szCs w:val="21"/>
              </w:rPr>
            </w:pPr>
            <w:r>
              <w:rPr>
                <w:rFonts w:hint="eastAsia" w:ascii="宋体" w:hAnsi="宋体"/>
                <w:color w:val="000000"/>
                <w:szCs w:val="21"/>
              </w:rPr>
              <w:t>银川市阅海</w:t>
            </w:r>
            <w:r>
              <w:rPr>
                <w:rFonts w:hint="eastAsia" w:ascii="宋体" w:hAnsi="宋体"/>
                <w:color w:val="000000"/>
                <w:szCs w:val="21"/>
                <w:lang w:val="en-US" w:eastAsia="zh-CN"/>
              </w:rPr>
              <w:t>第二</w:t>
            </w:r>
            <w:r>
              <w:rPr>
                <w:rFonts w:hint="eastAsia" w:ascii="宋体" w:hAnsi="宋体"/>
                <w:color w:val="000000"/>
                <w:szCs w:val="21"/>
              </w:rPr>
              <w:t>小学</w:t>
            </w:r>
          </w:p>
        </w:tc>
        <w:tc>
          <w:tcPr>
            <w:tcW w:w="945" w:type="dxa"/>
            <w:vAlign w:val="center"/>
          </w:tcPr>
          <w:p>
            <w:pPr>
              <w:spacing w:line="360" w:lineRule="auto"/>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陕西师范大学</w:t>
            </w:r>
          </w:p>
        </w:tc>
        <w:tc>
          <w:tcPr>
            <w:tcW w:w="3582" w:type="dxa"/>
            <w:vAlign w:val="top"/>
          </w:tcPr>
          <w:p>
            <w:pPr>
              <w:spacing w:line="360" w:lineRule="auto"/>
              <w:rPr>
                <w:rFonts w:ascii="宋体" w:hAnsi="宋体"/>
                <w:color w:val="000000"/>
                <w:szCs w:val="21"/>
              </w:rPr>
            </w:pPr>
            <w:r>
              <w:rPr>
                <w:rFonts w:hint="eastAsia"/>
                <w:color w:val="000000" w:themeColor="text1"/>
                <w:lang w:val="en-US" w:eastAsia="zh-CN"/>
              </w:rPr>
              <w:t>设计基于</w:t>
            </w:r>
            <w:r>
              <w:rPr>
                <w:rFonts w:hint="eastAsia"/>
                <w:lang w:val="en-US" w:eastAsia="zh-CN"/>
              </w:rPr>
              <w:t>金属离子的多种简单逻辑门与级联电路及证明所构建生物逻辑门的实际可行性部分的主要完成人。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3</w:t>
            </w:r>
          </w:p>
        </w:tc>
        <w:tc>
          <w:tcPr>
            <w:tcW w:w="900" w:type="dxa"/>
            <w:vAlign w:val="center"/>
          </w:tcPr>
          <w:p>
            <w:pPr>
              <w:spacing w:line="360" w:lineRule="auto"/>
              <w:jc w:val="center"/>
              <w:rPr>
                <w:rFonts w:ascii="宋体" w:hAnsi="宋体"/>
                <w:color w:val="000000"/>
                <w:szCs w:val="21"/>
              </w:rPr>
            </w:pPr>
            <w:r>
              <w:rPr>
                <w:rFonts w:hint="eastAsia" w:ascii="宋体" w:hAnsi="宋体"/>
                <w:color w:val="000000"/>
                <w:szCs w:val="21"/>
              </w:rPr>
              <w:t>李明慧</w:t>
            </w:r>
          </w:p>
        </w:tc>
        <w:tc>
          <w:tcPr>
            <w:tcW w:w="1065" w:type="dxa"/>
            <w:vAlign w:val="center"/>
          </w:tcPr>
          <w:p>
            <w:pPr>
              <w:spacing w:line="360" w:lineRule="auto"/>
              <w:jc w:val="center"/>
              <w:rPr>
                <w:rFonts w:ascii="宋体" w:hAnsi="宋体"/>
                <w:color w:val="000000"/>
                <w:szCs w:val="21"/>
              </w:rPr>
            </w:pPr>
            <w:r>
              <w:rPr>
                <w:rFonts w:hint="eastAsia" w:ascii="宋体" w:hAnsi="宋体"/>
                <w:color w:val="000000"/>
                <w:szCs w:val="21"/>
              </w:rPr>
              <w:t>助教</w:t>
            </w:r>
          </w:p>
        </w:tc>
        <w:tc>
          <w:tcPr>
            <w:tcW w:w="1590" w:type="dxa"/>
            <w:vAlign w:val="center"/>
          </w:tcPr>
          <w:p>
            <w:pPr>
              <w:spacing w:line="360" w:lineRule="auto"/>
              <w:jc w:val="center"/>
              <w:rPr>
                <w:rFonts w:ascii="宋体" w:hAnsi="宋体"/>
                <w:color w:val="000000"/>
                <w:szCs w:val="21"/>
              </w:rPr>
            </w:pPr>
            <w:r>
              <w:rPr>
                <w:rFonts w:hint="eastAsia" w:ascii="宋体" w:hAnsi="宋体"/>
                <w:color w:val="000000"/>
                <w:szCs w:val="21"/>
              </w:rPr>
              <w:t>西安高新科技职业学院</w:t>
            </w:r>
          </w:p>
        </w:tc>
        <w:tc>
          <w:tcPr>
            <w:tcW w:w="945" w:type="dxa"/>
            <w:vAlign w:val="center"/>
          </w:tcPr>
          <w:p>
            <w:pPr>
              <w:spacing w:line="360" w:lineRule="auto"/>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陕西师范大学</w:t>
            </w:r>
          </w:p>
        </w:tc>
        <w:tc>
          <w:tcPr>
            <w:tcW w:w="3582" w:type="dxa"/>
            <w:vAlign w:val="top"/>
          </w:tcPr>
          <w:p>
            <w:pPr>
              <w:spacing w:line="360" w:lineRule="auto"/>
              <w:rPr>
                <w:rFonts w:ascii="宋体" w:hAnsi="宋体"/>
                <w:color w:val="000000"/>
                <w:szCs w:val="21"/>
              </w:rPr>
            </w:pPr>
            <w:r>
              <w:rPr>
                <w:rFonts w:hint="eastAsia"/>
                <w:lang w:val="en-US" w:eastAsia="zh-CN"/>
              </w:rPr>
              <w:t>证明所构建生物逻辑门的实际可行性及构建复杂级联电路及半减器模型部分的主要完成人。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360" w:lineRule="auto"/>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4</w:t>
            </w:r>
          </w:p>
        </w:tc>
        <w:tc>
          <w:tcPr>
            <w:tcW w:w="900" w:type="dxa"/>
            <w:vAlign w:val="center"/>
          </w:tcPr>
          <w:p>
            <w:pPr>
              <w:spacing w:line="360" w:lineRule="auto"/>
              <w:jc w:val="center"/>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rPr>
              <w:t>陈想想</w:t>
            </w:r>
          </w:p>
        </w:tc>
        <w:tc>
          <w:tcPr>
            <w:tcW w:w="1065" w:type="dxa"/>
            <w:vAlign w:val="center"/>
          </w:tcPr>
          <w:p>
            <w:pPr>
              <w:spacing w:line="360" w:lineRule="auto"/>
              <w:jc w:val="center"/>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rPr>
              <w:t>讲师</w:t>
            </w:r>
          </w:p>
        </w:tc>
        <w:tc>
          <w:tcPr>
            <w:tcW w:w="1590" w:type="dxa"/>
            <w:vAlign w:val="center"/>
          </w:tcPr>
          <w:p>
            <w:pPr>
              <w:spacing w:line="360" w:lineRule="auto"/>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西安信息职业大学</w:t>
            </w:r>
          </w:p>
        </w:tc>
        <w:tc>
          <w:tcPr>
            <w:tcW w:w="945" w:type="dxa"/>
            <w:vAlign w:val="center"/>
          </w:tcPr>
          <w:p>
            <w:pPr>
              <w:spacing w:line="360" w:lineRule="auto"/>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陕西师范大学</w:t>
            </w:r>
          </w:p>
        </w:tc>
        <w:tc>
          <w:tcPr>
            <w:tcW w:w="3582" w:type="dxa"/>
            <w:vAlign w:val="top"/>
          </w:tcPr>
          <w:p>
            <w:pPr>
              <w:spacing w:line="360" w:lineRule="auto"/>
              <w:rPr>
                <w:rFonts w:ascii="宋体" w:hAnsi="宋体" w:eastAsiaTheme="minorEastAsia" w:cstheme="minorBidi"/>
                <w:color w:val="000000"/>
                <w:kern w:val="2"/>
                <w:sz w:val="21"/>
                <w:szCs w:val="21"/>
                <w:lang w:val="en-US" w:eastAsia="zh-CN" w:bidi="ar-SA"/>
              </w:rPr>
            </w:pPr>
            <w:r>
              <w:rPr>
                <w:rFonts w:hint="eastAsia"/>
                <w:color w:val="000000" w:themeColor="text1"/>
                <w:lang w:val="en-US" w:eastAsia="zh-CN"/>
              </w:rPr>
              <w:t>设计基于</w:t>
            </w:r>
            <w:r>
              <w:rPr>
                <w:rFonts w:hint="eastAsia"/>
                <w:lang w:val="en-US" w:eastAsia="zh-CN"/>
              </w:rPr>
              <w:t>金属离子的多种简单逻辑门与级联电路部分的主要完成人。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5</w:t>
            </w:r>
          </w:p>
        </w:tc>
        <w:tc>
          <w:tcPr>
            <w:tcW w:w="900"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宋铭</w:t>
            </w:r>
          </w:p>
        </w:tc>
        <w:tc>
          <w:tcPr>
            <w:tcW w:w="1065"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无</w:t>
            </w:r>
          </w:p>
        </w:tc>
        <w:tc>
          <w:tcPr>
            <w:tcW w:w="1590"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无</w:t>
            </w:r>
          </w:p>
        </w:tc>
        <w:tc>
          <w:tcPr>
            <w:tcW w:w="945" w:type="dxa"/>
            <w:vAlign w:val="center"/>
          </w:tcPr>
          <w:p>
            <w:pPr>
              <w:spacing w:line="360" w:lineRule="auto"/>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陕西师范大学</w:t>
            </w:r>
          </w:p>
        </w:tc>
        <w:tc>
          <w:tcPr>
            <w:tcW w:w="3582" w:type="dxa"/>
          </w:tcPr>
          <w:p>
            <w:pPr>
              <w:spacing w:line="360" w:lineRule="auto"/>
              <w:rPr>
                <w:rFonts w:ascii="宋体" w:hAnsi="宋体"/>
                <w:color w:val="000000"/>
                <w:szCs w:val="21"/>
              </w:rPr>
            </w:pPr>
            <w:r>
              <w:rPr>
                <w:rFonts w:hint="eastAsia"/>
                <w:lang w:val="en-US" w:eastAsia="zh-CN"/>
              </w:rPr>
              <w:t>构建复杂级联电路及半减器模型部分的主要完成人。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360" w:lineRule="auto"/>
              <w:jc w:val="center"/>
              <w:rPr>
                <w:rFonts w:ascii="宋体" w:hAnsi="宋体"/>
                <w:color w:val="000000"/>
                <w:szCs w:val="21"/>
              </w:rPr>
            </w:pPr>
            <w:r>
              <w:rPr>
                <w:rFonts w:hint="eastAsia" w:ascii="宋体" w:hAnsi="宋体"/>
                <w:color w:val="000000"/>
                <w:szCs w:val="21"/>
                <w:lang w:val="en-US" w:eastAsia="zh-CN"/>
              </w:rPr>
              <w:t>6</w:t>
            </w:r>
          </w:p>
        </w:tc>
        <w:tc>
          <w:tcPr>
            <w:tcW w:w="900" w:type="dxa"/>
            <w:vAlign w:val="center"/>
          </w:tcPr>
          <w:p>
            <w:pPr>
              <w:spacing w:line="360" w:lineRule="auto"/>
              <w:jc w:val="center"/>
              <w:rPr>
                <w:rFonts w:ascii="宋体" w:hAnsi="宋体"/>
                <w:color w:val="000000"/>
                <w:szCs w:val="21"/>
              </w:rPr>
            </w:pPr>
            <w:r>
              <w:rPr>
                <w:rFonts w:hint="eastAsia"/>
                <w:lang w:val="en-US" w:eastAsia="zh-CN"/>
              </w:rPr>
              <w:t>吕琪</w:t>
            </w:r>
          </w:p>
        </w:tc>
        <w:tc>
          <w:tcPr>
            <w:tcW w:w="1065" w:type="dxa"/>
            <w:vAlign w:val="center"/>
          </w:tcPr>
          <w:p>
            <w:pPr>
              <w:spacing w:line="360" w:lineRule="auto"/>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二级教师</w:t>
            </w:r>
          </w:p>
        </w:tc>
        <w:tc>
          <w:tcPr>
            <w:tcW w:w="1590" w:type="dxa"/>
            <w:vAlign w:val="center"/>
          </w:tcPr>
          <w:p>
            <w:pPr>
              <w:spacing w:line="360" w:lineRule="auto"/>
              <w:jc w:val="center"/>
              <w:rPr>
                <w:rFonts w:ascii="宋体" w:hAnsi="宋体"/>
                <w:color w:val="000000"/>
                <w:szCs w:val="21"/>
              </w:rPr>
            </w:pPr>
            <w:r>
              <w:rPr>
                <w:rFonts w:hint="eastAsia"/>
                <w:lang w:val="en-US" w:eastAsia="zh-CN"/>
              </w:rPr>
              <w:t>西安市高新第二初级中学</w:t>
            </w:r>
          </w:p>
        </w:tc>
        <w:tc>
          <w:tcPr>
            <w:tcW w:w="945" w:type="dxa"/>
            <w:vAlign w:val="center"/>
          </w:tcPr>
          <w:p>
            <w:pPr>
              <w:spacing w:line="360" w:lineRule="auto"/>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陕西师范大学</w:t>
            </w:r>
          </w:p>
        </w:tc>
        <w:tc>
          <w:tcPr>
            <w:tcW w:w="3582" w:type="dxa"/>
          </w:tcPr>
          <w:p>
            <w:pPr>
              <w:spacing w:line="360" w:lineRule="auto"/>
              <w:rPr>
                <w:rFonts w:hint="default" w:ascii="宋体" w:hAnsi="宋体" w:eastAsiaTheme="minorEastAsia"/>
                <w:color w:val="000000"/>
                <w:szCs w:val="21"/>
                <w:lang w:val="en-US" w:eastAsia="zh-CN"/>
              </w:rPr>
            </w:pPr>
            <w:r>
              <w:rPr>
                <w:rFonts w:hint="eastAsia" w:ascii="宋体" w:hAnsi="宋体"/>
                <w:color w:val="000000"/>
                <w:szCs w:val="21"/>
                <w:lang w:val="en-US" w:eastAsia="zh-CN"/>
              </w:rPr>
              <w:t>构建</w:t>
            </w:r>
            <w:r>
              <w:rPr>
                <w:rFonts w:hint="eastAsia"/>
                <w:lang w:val="en-US" w:eastAsia="zh-CN"/>
              </w:rPr>
              <w:t>基于G-四链体的多种无标记逻辑门部分的主要完成人。</w:t>
            </w:r>
          </w:p>
        </w:tc>
      </w:tr>
    </w:tbl>
    <w:p>
      <w:pPr>
        <w:rPr>
          <w:rFonts w:ascii="仿宋_GB2312" w:eastAsia="仿宋_GB2312"/>
          <w:kern w:val="0"/>
          <w:sz w:val="32"/>
          <w:szCs w:val="32"/>
        </w:rPr>
      </w:pPr>
      <w:r>
        <w:rPr>
          <w:rFonts w:hint="eastAsia" w:ascii="仿宋_GB2312" w:eastAsia="仿宋_GB2312"/>
          <w:kern w:val="0"/>
          <w:sz w:val="32"/>
          <w:szCs w:val="32"/>
        </w:rPr>
        <w:t>五</w:t>
      </w:r>
      <w:r>
        <w:rPr>
          <w:rFonts w:ascii="仿宋_GB2312" w:eastAsia="仿宋_GB2312"/>
          <w:kern w:val="0"/>
          <w:sz w:val="32"/>
          <w:szCs w:val="32"/>
        </w:rPr>
        <w:t>、主要完成单位</w:t>
      </w:r>
    </w:p>
    <w:p>
      <w:pPr>
        <w:ind w:firstLine="320" w:firstLineChars="1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陕西师范大学</w:t>
      </w:r>
    </w:p>
    <w:p>
      <w:pPr>
        <w:rPr>
          <w:rFonts w:ascii="仿宋_GB2312" w:eastAsia="仿宋_GB2312"/>
          <w:kern w:val="0"/>
          <w:sz w:val="32"/>
          <w:szCs w:val="32"/>
          <w:lang w:val="zh-CN"/>
        </w:rPr>
      </w:pPr>
    </w:p>
    <w:p>
      <w:pPr>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pStyle w:val="3"/>
        <w:ind w:firstLine="0" w:firstLineChars="0"/>
        <w:jc w:val="center"/>
        <w:outlineLvl w:val="1"/>
        <w:rPr>
          <w:rFonts w:ascii="宋体" w:hAnsi="宋体" w:cs="Courier"/>
          <w:kern w:val="0"/>
          <w:sz w:val="28"/>
          <w:szCs w:val="28"/>
        </w:rPr>
      </w:pPr>
      <w:r>
        <w:rPr>
          <w:rFonts w:hint="eastAsia" w:ascii="宋体" w:hAnsi="宋体" w:cs="Courier"/>
          <w:kern w:val="0"/>
          <w:sz w:val="28"/>
          <w:szCs w:val="28"/>
        </w:rPr>
        <w:t>六</w:t>
      </w:r>
      <w:r>
        <w:rPr>
          <w:rFonts w:ascii="宋体" w:hAnsi="宋体" w:cs="Courier"/>
          <w:kern w:val="0"/>
          <w:sz w:val="28"/>
          <w:szCs w:val="28"/>
        </w:rPr>
        <w:t>、</w:t>
      </w:r>
      <w:r>
        <w:rPr>
          <w:rFonts w:hint="eastAsia" w:ascii="宋体" w:hAnsi="宋体" w:cs="Courier"/>
          <w:kern w:val="0"/>
          <w:sz w:val="28"/>
          <w:szCs w:val="28"/>
        </w:rPr>
        <w:t>代表性</w:t>
      </w:r>
      <w:r>
        <w:rPr>
          <w:rFonts w:ascii="宋体" w:hAnsi="宋体" w:cs="Courier"/>
          <w:kern w:val="0"/>
          <w:sz w:val="28"/>
          <w:szCs w:val="28"/>
        </w:rPr>
        <w:t>论文</w:t>
      </w:r>
      <w:r>
        <w:rPr>
          <w:rFonts w:hint="eastAsia" w:ascii="宋体" w:hAnsi="宋体" w:cs="Courier"/>
          <w:kern w:val="0"/>
          <w:sz w:val="28"/>
          <w:szCs w:val="28"/>
        </w:rPr>
        <w:t>专</w:t>
      </w:r>
      <w:r>
        <w:rPr>
          <w:rFonts w:ascii="宋体" w:hAnsi="宋体" w:cs="Courier"/>
          <w:kern w:val="0"/>
          <w:sz w:val="28"/>
          <w:szCs w:val="28"/>
        </w:rPr>
        <w:t>著目录</w:t>
      </w:r>
      <w:r>
        <w:rPr>
          <w:rFonts w:hint="eastAsia" w:ascii="宋体" w:hAnsi="宋体" w:cs="Courier"/>
          <w:kern w:val="0"/>
          <w:sz w:val="28"/>
          <w:szCs w:val="28"/>
        </w:rPr>
        <w:t>（</w:t>
      </w:r>
      <w:r>
        <w:rPr>
          <w:rFonts w:hint="eastAsia"/>
          <w:sz w:val="28"/>
          <w:szCs w:val="28"/>
        </w:rPr>
        <w:t>不超过5篇</w:t>
      </w:r>
      <w:r>
        <w:rPr>
          <w:rFonts w:hint="eastAsia" w:ascii="宋体" w:hAnsi="宋体" w:cs="Courier"/>
          <w:kern w:val="0"/>
          <w:sz w:val="28"/>
          <w:szCs w:val="28"/>
        </w:rPr>
        <w:t>）</w:t>
      </w:r>
    </w:p>
    <w:tbl>
      <w:tblPr>
        <w:tblStyle w:val="8"/>
        <w:tblpPr w:leftFromText="180" w:rightFromText="180" w:vertAnchor="text" w:horzAnchor="margin" w:tblpXSpec="center" w:tblpY="270"/>
        <w:tblW w:w="462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2301"/>
        <w:gridCol w:w="1615"/>
        <w:gridCol w:w="1785"/>
        <w:gridCol w:w="990"/>
        <w:gridCol w:w="1455"/>
        <w:gridCol w:w="905"/>
        <w:gridCol w:w="890"/>
        <w:gridCol w:w="890"/>
        <w:gridCol w:w="967"/>
        <w:gridCol w:w="1031"/>
        <w:gridCol w:w="10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17" w:type="dxa"/>
            <w:vAlign w:val="center"/>
          </w:tcPr>
          <w:p>
            <w:pPr>
              <w:pStyle w:val="3"/>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序号</w:t>
            </w:r>
          </w:p>
        </w:tc>
        <w:tc>
          <w:tcPr>
            <w:tcW w:w="2301" w:type="dxa"/>
            <w:vAlign w:val="center"/>
          </w:tcPr>
          <w:p>
            <w:pPr>
              <w:pStyle w:val="3"/>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论文专著名称</w:t>
            </w:r>
            <w:r>
              <w:rPr>
                <w:rFonts w:ascii="宋体" w:hAnsi="宋体"/>
                <w:sz w:val="21"/>
                <w:szCs w:val="21"/>
              </w:rPr>
              <w:t xml:space="preserve"> </w:t>
            </w:r>
          </w:p>
        </w:tc>
        <w:tc>
          <w:tcPr>
            <w:tcW w:w="1615" w:type="dxa"/>
            <w:vAlign w:val="center"/>
          </w:tcPr>
          <w:p>
            <w:pPr>
              <w:pStyle w:val="3"/>
              <w:adjustRightInd w:val="0"/>
              <w:spacing w:after="50" w:line="240" w:lineRule="auto"/>
              <w:ind w:firstLine="0" w:firstLineChars="0"/>
              <w:outlineLvl w:val="1"/>
              <w:rPr>
                <w:rFonts w:ascii="宋体" w:hAnsi="宋体"/>
                <w:sz w:val="21"/>
                <w:szCs w:val="21"/>
              </w:rPr>
            </w:pPr>
            <w:r>
              <w:rPr>
                <w:rFonts w:hint="eastAsia" w:ascii="宋体" w:hAnsi="宋体"/>
                <w:sz w:val="21"/>
                <w:szCs w:val="21"/>
              </w:rPr>
              <w:t>刊名</w:t>
            </w:r>
          </w:p>
        </w:tc>
        <w:tc>
          <w:tcPr>
            <w:tcW w:w="1785" w:type="dxa"/>
            <w:tcBorders>
              <w:right w:val="single" w:color="auto" w:sz="4" w:space="0"/>
            </w:tcBorders>
            <w:vAlign w:val="center"/>
          </w:tcPr>
          <w:p>
            <w:pPr>
              <w:pStyle w:val="3"/>
              <w:adjustRightInd w:val="0"/>
              <w:spacing w:after="50" w:line="240" w:lineRule="auto"/>
              <w:ind w:firstLine="0" w:firstLineChars="0"/>
              <w:outlineLvl w:val="1"/>
              <w:rPr>
                <w:rFonts w:ascii="宋体" w:hAnsi="宋体"/>
                <w:sz w:val="21"/>
                <w:szCs w:val="21"/>
              </w:rPr>
            </w:pPr>
            <w:r>
              <w:rPr>
                <w:rFonts w:hint="eastAsia" w:ascii="宋体" w:hAnsi="宋体"/>
                <w:sz w:val="21"/>
                <w:szCs w:val="21"/>
              </w:rPr>
              <w:t>作者</w:t>
            </w:r>
          </w:p>
        </w:tc>
        <w:tc>
          <w:tcPr>
            <w:tcW w:w="990" w:type="dxa"/>
            <w:tcBorders>
              <w:left w:val="single" w:color="auto" w:sz="4" w:space="0"/>
            </w:tcBorders>
            <w:vAlign w:val="center"/>
          </w:tcPr>
          <w:p>
            <w:pPr>
              <w:pStyle w:val="3"/>
              <w:adjustRightInd w:val="0"/>
              <w:spacing w:after="50" w:line="240" w:lineRule="auto"/>
              <w:ind w:firstLine="0" w:firstLineChars="0"/>
              <w:outlineLvl w:val="1"/>
              <w:rPr>
                <w:rFonts w:ascii="宋体" w:hAnsi="宋体"/>
                <w:sz w:val="21"/>
                <w:szCs w:val="21"/>
              </w:rPr>
            </w:pPr>
            <w:r>
              <w:rPr>
                <w:rFonts w:hint="eastAsia" w:ascii="宋体" w:hAnsi="宋体"/>
                <w:sz w:val="21"/>
                <w:szCs w:val="21"/>
              </w:rPr>
              <w:t>第一</w:t>
            </w:r>
            <w:r>
              <w:rPr>
                <w:rFonts w:ascii="宋体" w:hAnsi="宋体"/>
                <w:sz w:val="21"/>
                <w:szCs w:val="21"/>
              </w:rPr>
              <w:t>完成单位</w:t>
            </w:r>
          </w:p>
        </w:tc>
        <w:tc>
          <w:tcPr>
            <w:tcW w:w="1455" w:type="dxa"/>
            <w:vAlign w:val="center"/>
          </w:tcPr>
          <w:p>
            <w:pPr>
              <w:pStyle w:val="3"/>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年卷页码</w:t>
            </w:r>
          </w:p>
        </w:tc>
        <w:tc>
          <w:tcPr>
            <w:tcW w:w="905" w:type="dxa"/>
            <w:vAlign w:val="center"/>
          </w:tcPr>
          <w:p>
            <w:pPr>
              <w:pStyle w:val="3"/>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发表时间</w:t>
            </w:r>
          </w:p>
        </w:tc>
        <w:tc>
          <w:tcPr>
            <w:tcW w:w="890" w:type="dxa"/>
            <w:vAlign w:val="center"/>
          </w:tcPr>
          <w:p>
            <w:pPr>
              <w:pStyle w:val="3"/>
              <w:adjustRightInd w:val="0"/>
              <w:spacing w:after="50" w:line="240" w:lineRule="auto"/>
              <w:ind w:firstLine="0" w:firstLineChars="0"/>
              <w:jc w:val="center"/>
              <w:outlineLvl w:val="1"/>
              <w:rPr>
                <w:rFonts w:ascii="宋体" w:hAnsi="宋体"/>
                <w:sz w:val="21"/>
                <w:szCs w:val="21"/>
                <w:highlight w:val="yellow"/>
              </w:rPr>
            </w:pPr>
            <w:r>
              <w:rPr>
                <w:rFonts w:hint="eastAsia" w:ascii="宋体" w:hAnsi="宋体"/>
                <w:sz w:val="21"/>
                <w:szCs w:val="21"/>
              </w:rPr>
              <w:t>通讯作者</w:t>
            </w:r>
          </w:p>
        </w:tc>
        <w:tc>
          <w:tcPr>
            <w:tcW w:w="890" w:type="dxa"/>
            <w:vAlign w:val="center"/>
          </w:tcPr>
          <w:p>
            <w:pPr>
              <w:pStyle w:val="3"/>
              <w:adjustRightInd w:val="0"/>
              <w:spacing w:after="50" w:line="240" w:lineRule="auto"/>
              <w:ind w:firstLine="0" w:firstLineChars="0"/>
              <w:jc w:val="center"/>
              <w:outlineLvl w:val="1"/>
              <w:rPr>
                <w:rFonts w:ascii="宋体" w:hAnsi="宋体"/>
                <w:sz w:val="21"/>
                <w:szCs w:val="21"/>
                <w:highlight w:val="yellow"/>
              </w:rPr>
            </w:pPr>
            <w:r>
              <w:rPr>
                <w:rFonts w:hint="eastAsia" w:ascii="宋体" w:hAnsi="宋体"/>
                <w:sz w:val="21"/>
                <w:szCs w:val="21"/>
                <w:highlight w:val="none"/>
              </w:rPr>
              <w:t>第一作者</w:t>
            </w:r>
          </w:p>
        </w:tc>
        <w:tc>
          <w:tcPr>
            <w:tcW w:w="967" w:type="dxa"/>
            <w:vAlign w:val="center"/>
          </w:tcPr>
          <w:p>
            <w:pPr>
              <w:pStyle w:val="3"/>
              <w:adjustRightInd w:val="0"/>
              <w:spacing w:after="50" w:line="240" w:lineRule="auto"/>
              <w:ind w:firstLine="0" w:firstLineChars="0"/>
              <w:jc w:val="center"/>
              <w:outlineLvl w:val="1"/>
              <w:rPr>
                <w:rFonts w:ascii="宋体" w:hAnsi="宋体"/>
                <w:sz w:val="21"/>
                <w:szCs w:val="21"/>
                <w:highlight w:val="yellow"/>
              </w:rPr>
            </w:pPr>
            <w:r>
              <w:rPr>
                <w:rFonts w:hint="eastAsia" w:ascii="宋体" w:hAnsi="宋体"/>
                <w:sz w:val="21"/>
                <w:szCs w:val="21"/>
                <w:highlight w:val="none"/>
              </w:rPr>
              <w:t>国内作者</w:t>
            </w:r>
          </w:p>
        </w:tc>
        <w:tc>
          <w:tcPr>
            <w:tcW w:w="1031" w:type="dxa"/>
            <w:vAlign w:val="center"/>
          </w:tcPr>
          <w:p>
            <w:pPr>
              <w:pStyle w:val="3"/>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他引总次数</w:t>
            </w:r>
          </w:p>
        </w:tc>
        <w:tc>
          <w:tcPr>
            <w:tcW w:w="1070" w:type="dxa"/>
            <w:vAlign w:val="center"/>
          </w:tcPr>
          <w:p>
            <w:pPr>
              <w:pStyle w:val="3"/>
              <w:adjustRightInd w:val="0"/>
              <w:spacing w:after="50" w:line="240" w:lineRule="auto"/>
              <w:ind w:firstLine="0" w:firstLineChars="0"/>
              <w:jc w:val="center"/>
              <w:outlineLvl w:val="1"/>
              <w:rPr>
                <w:rFonts w:ascii="宋体" w:hAnsi="宋体"/>
                <w:color w:val="000000"/>
                <w:sz w:val="21"/>
                <w:szCs w:val="21"/>
              </w:rPr>
            </w:pPr>
            <w:r>
              <w:rPr>
                <w:rFonts w:ascii="宋体" w:hAnsi="宋体"/>
                <w:sz w:val="21"/>
                <w:szCs w:val="21"/>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7" w:hRule="exact"/>
        </w:trPr>
        <w:tc>
          <w:tcPr>
            <w:tcW w:w="817" w:type="dxa"/>
            <w:vAlign w:val="center"/>
          </w:tcPr>
          <w:p>
            <w:pPr>
              <w:pStyle w:val="3"/>
              <w:adjustRightInd w:val="0"/>
              <w:spacing w:after="50" w:line="240" w:lineRule="auto"/>
              <w:ind w:firstLine="0" w:firstLineChars="0"/>
              <w:jc w:val="left"/>
              <w:outlineLvl w:val="1"/>
              <w:rPr>
                <w:rFonts w:ascii="Times New Roman"/>
                <w:bCs/>
                <w:kern w:val="0"/>
                <w:sz w:val="21"/>
                <w:szCs w:val="21"/>
              </w:rPr>
            </w:pPr>
            <w:r>
              <w:rPr>
                <w:rFonts w:ascii="Times New Roman"/>
                <w:bCs/>
                <w:kern w:val="0"/>
                <w:sz w:val="21"/>
                <w:szCs w:val="21"/>
              </w:rPr>
              <w:t>1</w:t>
            </w:r>
          </w:p>
        </w:tc>
        <w:tc>
          <w:tcPr>
            <w:tcW w:w="2301" w:type="dxa"/>
          </w:tcPr>
          <w:p>
            <w:pPr>
              <w:pStyle w:val="3"/>
              <w:adjustRightInd w:val="0"/>
              <w:spacing w:after="50" w:line="240" w:lineRule="auto"/>
              <w:ind w:firstLine="0" w:firstLineChars="0"/>
              <w:jc w:val="left"/>
              <w:outlineLvl w:val="1"/>
              <w:rPr>
                <w:rFonts w:ascii="Times New Roman"/>
                <w:bCs/>
                <w:kern w:val="0"/>
                <w:sz w:val="21"/>
                <w:szCs w:val="21"/>
                <w:lang w:val="en-US" w:eastAsia="zh-CN"/>
              </w:rPr>
            </w:pPr>
            <w:r>
              <w:rPr>
                <w:rFonts w:hint="eastAsia" w:ascii="Times New Roman"/>
                <w:bCs/>
                <w:kern w:val="0"/>
                <w:sz w:val="21"/>
                <w:szCs w:val="21"/>
                <w:lang w:val="en-US" w:eastAsia="zh-CN"/>
              </w:rPr>
              <w:t>Development of DNA computing and information processing based on DNA-strand displacement</w:t>
            </w:r>
          </w:p>
        </w:tc>
        <w:tc>
          <w:tcPr>
            <w:tcW w:w="1615" w:type="dxa"/>
            <w:vAlign w:val="center"/>
          </w:tcPr>
          <w:p>
            <w:pPr>
              <w:pStyle w:val="3"/>
              <w:adjustRightInd w:val="0"/>
              <w:spacing w:after="50" w:line="240" w:lineRule="auto"/>
              <w:ind w:firstLine="0" w:firstLineChars="0"/>
              <w:jc w:val="left"/>
              <w:outlineLvl w:val="1"/>
              <w:rPr>
                <w:rFonts w:ascii="Times New Roman"/>
                <w:bCs/>
                <w:kern w:val="0"/>
                <w:sz w:val="21"/>
                <w:szCs w:val="21"/>
              </w:rPr>
            </w:pPr>
            <w:r>
              <w:rPr>
                <w:rFonts w:hint="eastAsia" w:ascii="Times New Roman"/>
                <w:bCs/>
                <w:kern w:val="0"/>
                <w:sz w:val="21"/>
                <w:szCs w:val="21"/>
              </w:rPr>
              <w:t>SCIENCE CHINA</w:t>
            </w:r>
            <w:r>
              <w:rPr>
                <w:rFonts w:hint="eastAsia" w:ascii="Times New Roman"/>
                <w:bCs/>
                <w:kern w:val="0"/>
                <w:sz w:val="21"/>
                <w:szCs w:val="21"/>
                <w:lang w:val="en-US" w:eastAsia="zh-CN"/>
              </w:rPr>
              <w:t xml:space="preserve"> </w:t>
            </w:r>
            <w:r>
              <w:rPr>
                <w:rFonts w:hint="eastAsia" w:ascii="Times New Roman"/>
                <w:bCs/>
                <w:kern w:val="0"/>
                <w:sz w:val="21"/>
                <w:szCs w:val="21"/>
              </w:rPr>
              <w:t>Chemistry</w:t>
            </w:r>
          </w:p>
        </w:tc>
        <w:tc>
          <w:tcPr>
            <w:tcW w:w="1785" w:type="dxa"/>
            <w:tcBorders>
              <w:right w:val="single" w:color="auto" w:sz="4" w:space="0"/>
            </w:tcBorders>
            <w:vAlign w:val="center"/>
          </w:tcPr>
          <w:p>
            <w:pPr>
              <w:pStyle w:val="3"/>
              <w:adjustRightInd w:val="0"/>
              <w:spacing w:after="50" w:line="240" w:lineRule="auto"/>
              <w:ind w:firstLine="0" w:firstLineChars="0"/>
              <w:jc w:val="left"/>
              <w:outlineLvl w:val="1"/>
              <w:rPr>
                <w:rFonts w:hint="default" w:ascii="Times New Roman"/>
                <w:bCs/>
                <w:kern w:val="0"/>
                <w:sz w:val="21"/>
                <w:szCs w:val="21"/>
                <w:lang w:val="en-US" w:eastAsia="zh-CN"/>
              </w:rPr>
            </w:pPr>
            <w:r>
              <w:rPr>
                <w:rFonts w:hint="eastAsia" w:ascii="Times New Roman"/>
                <w:bCs/>
                <w:kern w:val="0"/>
                <w:sz w:val="21"/>
                <w:szCs w:val="21"/>
                <w:lang w:val="en-US" w:eastAsia="zh-CN"/>
              </w:rPr>
              <w:t>Yafei Dong, Chen Dong, Fei Wan, Jing Yang, Cheng Zhang</w:t>
            </w:r>
          </w:p>
        </w:tc>
        <w:tc>
          <w:tcPr>
            <w:tcW w:w="990"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bCs/>
                <w:kern w:val="0"/>
                <w:sz w:val="21"/>
                <w:szCs w:val="21"/>
              </w:rPr>
            </w:pPr>
            <w:r>
              <w:rPr>
                <w:rFonts w:hint="eastAsia" w:ascii="宋体" w:hAnsi="宋体"/>
                <w:sz w:val="21"/>
                <w:szCs w:val="21"/>
              </w:rPr>
              <w:t>陕西师范</w:t>
            </w:r>
            <w:r>
              <w:rPr>
                <w:rFonts w:ascii="宋体" w:hAnsi="宋体"/>
                <w:sz w:val="21"/>
                <w:szCs w:val="21"/>
              </w:rPr>
              <w:t>大学</w:t>
            </w:r>
          </w:p>
        </w:tc>
        <w:tc>
          <w:tcPr>
            <w:tcW w:w="1455" w:type="dxa"/>
            <w:vAlign w:val="center"/>
          </w:tcPr>
          <w:p>
            <w:pPr>
              <w:pStyle w:val="3"/>
              <w:adjustRightInd w:val="0"/>
              <w:spacing w:after="50" w:line="240" w:lineRule="auto"/>
              <w:ind w:firstLine="0" w:firstLineChars="0"/>
              <w:jc w:val="center"/>
              <w:outlineLvl w:val="1"/>
              <w:rPr>
                <w:rFonts w:hint="eastAsia" w:ascii="Times New Roman"/>
                <w:bCs/>
                <w:kern w:val="0"/>
                <w:sz w:val="21"/>
                <w:szCs w:val="21"/>
                <w:lang w:val="en-US" w:eastAsia="zh-CN"/>
              </w:rPr>
            </w:pPr>
            <w:r>
              <w:rPr>
                <w:rFonts w:hint="eastAsia" w:ascii="Times New Roman"/>
                <w:bCs/>
                <w:kern w:val="0"/>
                <w:sz w:val="21"/>
                <w:szCs w:val="21"/>
                <w:lang w:val="en-US" w:eastAsia="zh-CN"/>
              </w:rPr>
              <w:t>2015年58卷</w:t>
            </w:r>
          </w:p>
          <w:p>
            <w:pPr>
              <w:pStyle w:val="3"/>
              <w:adjustRightInd w:val="0"/>
              <w:spacing w:after="50" w:line="240" w:lineRule="auto"/>
              <w:ind w:firstLine="0" w:firstLineChars="0"/>
              <w:jc w:val="center"/>
              <w:outlineLvl w:val="1"/>
              <w:rPr>
                <w:rFonts w:hint="default" w:ascii="Times New Roman"/>
                <w:bCs/>
                <w:kern w:val="0"/>
                <w:sz w:val="21"/>
                <w:szCs w:val="21"/>
                <w:lang w:val="en-US" w:eastAsia="zh-CN"/>
              </w:rPr>
            </w:pPr>
            <w:r>
              <w:rPr>
                <w:rFonts w:hint="eastAsia" w:ascii="Times New Roman"/>
                <w:bCs/>
                <w:kern w:val="0"/>
                <w:sz w:val="21"/>
                <w:szCs w:val="21"/>
                <w:lang w:val="en-US" w:eastAsia="zh-CN"/>
              </w:rPr>
              <w:t>1515-1523页</w:t>
            </w:r>
          </w:p>
        </w:tc>
        <w:tc>
          <w:tcPr>
            <w:tcW w:w="905"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201505</w:t>
            </w:r>
          </w:p>
        </w:tc>
        <w:tc>
          <w:tcPr>
            <w:tcW w:w="890"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杨静，张成</w:t>
            </w:r>
          </w:p>
        </w:tc>
        <w:tc>
          <w:tcPr>
            <w:tcW w:w="890"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董亚非，董晨</w:t>
            </w:r>
          </w:p>
        </w:tc>
        <w:tc>
          <w:tcPr>
            <w:tcW w:w="967"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董亚非，董晨，万菲，杨静，张成</w:t>
            </w:r>
          </w:p>
        </w:tc>
        <w:tc>
          <w:tcPr>
            <w:tcW w:w="1031"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7</w:t>
            </w:r>
          </w:p>
        </w:tc>
        <w:tc>
          <w:tcPr>
            <w:tcW w:w="107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2" w:hRule="exact"/>
        </w:trPr>
        <w:tc>
          <w:tcPr>
            <w:tcW w:w="817" w:type="dxa"/>
            <w:vAlign w:val="center"/>
          </w:tcPr>
          <w:p>
            <w:pPr>
              <w:pStyle w:val="3"/>
              <w:adjustRightInd w:val="0"/>
              <w:spacing w:after="50" w:line="240" w:lineRule="auto"/>
              <w:ind w:firstLine="0" w:firstLineChars="0"/>
              <w:jc w:val="left"/>
              <w:outlineLvl w:val="1"/>
              <w:rPr>
                <w:rFonts w:ascii="Times New Roman"/>
                <w:bCs/>
                <w:kern w:val="0"/>
                <w:sz w:val="21"/>
                <w:szCs w:val="21"/>
              </w:rPr>
            </w:pPr>
            <w:r>
              <w:rPr>
                <w:rFonts w:hint="eastAsia" w:ascii="Times New Roman"/>
                <w:bCs/>
                <w:kern w:val="0"/>
                <w:sz w:val="21"/>
                <w:szCs w:val="21"/>
              </w:rPr>
              <w:t>2</w:t>
            </w:r>
          </w:p>
        </w:tc>
        <w:tc>
          <w:tcPr>
            <w:tcW w:w="2301" w:type="dxa"/>
          </w:tcPr>
          <w:p>
            <w:pPr>
              <w:pStyle w:val="3"/>
              <w:adjustRightInd w:val="0"/>
              <w:spacing w:after="50" w:line="240" w:lineRule="auto"/>
              <w:ind w:firstLine="0" w:firstLineChars="0"/>
              <w:jc w:val="left"/>
              <w:outlineLvl w:val="1"/>
              <w:rPr>
                <w:rFonts w:ascii="Times New Roman"/>
                <w:bCs/>
                <w:kern w:val="0"/>
                <w:sz w:val="21"/>
                <w:szCs w:val="21"/>
                <w:lang w:val="en-US" w:eastAsia="zh-CN"/>
              </w:rPr>
            </w:pPr>
            <w:r>
              <w:rPr>
                <w:rFonts w:hint="eastAsia" w:ascii="Times New Roman"/>
                <w:bCs/>
                <w:kern w:val="0"/>
                <w:sz w:val="21"/>
                <w:szCs w:val="21"/>
                <w:lang w:val="en-US" w:eastAsia="zh-CN"/>
              </w:rPr>
              <w:t>Metal-Mediated Logic Computing Model with DNA Strand Displacement</w:t>
            </w:r>
          </w:p>
        </w:tc>
        <w:tc>
          <w:tcPr>
            <w:tcW w:w="1615" w:type="dxa"/>
            <w:vAlign w:val="center"/>
          </w:tcPr>
          <w:p>
            <w:pPr>
              <w:pStyle w:val="3"/>
              <w:adjustRightInd w:val="0"/>
              <w:spacing w:after="50" w:line="240" w:lineRule="auto"/>
              <w:ind w:firstLine="0" w:firstLineChars="0"/>
              <w:jc w:val="left"/>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Journal of Computational and Theoretical Nanoscience</w:t>
            </w:r>
          </w:p>
        </w:tc>
        <w:tc>
          <w:tcPr>
            <w:tcW w:w="1785" w:type="dxa"/>
            <w:tcBorders>
              <w:right w:val="single" w:color="auto" w:sz="4" w:space="0"/>
            </w:tcBorders>
            <w:vAlign w:val="center"/>
          </w:tcPr>
          <w:p>
            <w:pPr>
              <w:pStyle w:val="3"/>
              <w:adjustRightInd w:val="0"/>
              <w:spacing w:after="50" w:line="240" w:lineRule="auto"/>
              <w:ind w:firstLine="0" w:firstLineChars="0"/>
              <w:jc w:val="left"/>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Ming Song, Yanchai Wang, Minghui Li, Yafei Dong</w:t>
            </w:r>
          </w:p>
        </w:tc>
        <w:tc>
          <w:tcPr>
            <w:tcW w:w="990"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hAnsi="Times New Roman" w:eastAsia="宋体" w:cs="Times New Roman"/>
                <w:bCs/>
                <w:kern w:val="0"/>
                <w:sz w:val="21"/>
                <w:szCs w:val="21"/>
                <w:lang w:val="en-US" w:eastAsia="zh-CN" w:bidi="ar-SA"/>
              </w:rPr>
            </w:pPr>
            <w:r>
              <w:rPr>
                <w:rFonts w:hint="eastAsia" w:ascii="宋体" w:hAnsi="宋体"/>
                <w:sz w:val="21"/>
                <w:szCs w:val="21"/>
              </w:rPr>
              <w:t>陕西师范</w:t>
            </w:r>
            <w:r>
              <w:rPr>
                <w:rFonts w:ascii="宋体" w:hAnsi="宋体"/>
                <w:sz w:val="21"/>
                <w:szCs w:val="21"/>
              </w:rPr>
              <w:t>大学</w:t>
            </w:r>
          </w:p>
        </w:tc>
        <w:tc>
          <w:tcPr>
            <w:tcW w:w="1455"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2015年12卷2318-2321页</w:t>
            </w:r>
          </w:p>
        </w:tc>
        <w:tc>
          <w:tcPr>
            <w:tcW w:w="905"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201509</w:t>
            </w:r>
          </w:p>
        </w:tc>
        <w:tc>
          <w:tcPr>
            <w:tcW w:w="890"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宋铭，董亚非</w:t>
            </w:r>
          </w:p>
        </w:tc>
        <w:tc>
          <w:tcPr>
            <w:tcW w:w="89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宋铭</w:t>
            </w:r>
          </w:p>
        </w:tc>
        <w:tc>
          <w:tcPr>
            <w:tcW w:w="967"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宋铭，王艳钗，李明慧，董亚非</w:t>
            </w:r>
          </w:p>
        </w:tc>
        <w:tc>
          <w:tcPr>
            <w:tcW w:w="1031"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2</w:t>
            </w:r>
          </w:p>
        </w:tc>
        <w:tc>
          <w:tcPr>
            <w:tcW w:w="107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5" w:hRule="exact"/>
        </w:trPr>
        <w:tc>
          <w:tcPr>
            <w:tcW w:w="817" w:type="dxa"/>
            <w:vAlign w:val="center"/>
          </w:tcPr>
          <w:p>
            <w:pPr>
              <w:pStyle w:val="3"/>
              <w:adjustRightInd w:val="0"/>
              <w:spacing w:after="50" w:line="240" w:lineRule="auto"/>
              <w:ind w:firstLine="0" w:firstLineChars="0"/>
              <w:jc w:val="left"/>
              <w:outlineLvl w:val="1"/>
              <w:rPr>
                <w:rFonts w:ascii="Times New Roman"/>
                <w:bCs/>
                <w:kern w:val="0"/>
                <w:sz w:val="21"/>
                <w:szCs w:val="21"/>
              </w:rPr>
            </w:pPr>
            <w:r>
              <w:rPr>
                <w:rFonts w:hint="eastAsia" w:ascii="Times New Roman"/>
                <w:bCs/>
                <w:kern w:val="0"/>
                <w:sz w:val="21"/>
                <w:szCs w:val="21"/>
              </w:rPr>
              <w:t>3</w:t>
            </w:r>
          </w:p>
        </w:tc>
        <w:tc>
          <w:tcPr>
            <w:tcW w:w="2301" w:type="dxa"/>
          </w:tcPr>
          <w:p>
            <w:pPr>
              <w:pStyle w:val="3"/>
              <w:adjustRightInd w:val="0"/>
              <w:spacing w:after="50" w:line="240" w:lineRule="auto"/>
              <w:ind w:firstLine="0" w:firstLineChars="0"/>
              <w:jc w:val="left"/>
              <w:outlineLvl w:val="1"/>
              <w:rPr>
                <w:rFonts w:ascii="Times New Roman"/>
                <w:bCs/>
                <w:kern w:val="0"/>
                <w:sz w:val="21"/>
                <w:szCs w:val="21"/>
              </w:rPr>
            </w:pPr>
            <w:r>
              <w:rPr>
                <w:rFonts w:hint="eastAsia" w:ascii="Times New Roman"/>
                <w:bCs/>
                <w:kern w:val="0"/>
                <w:sz w:val="21"/>
                <w:szCs w:val="21"/>
              </w:rPr>
              <w:t>A Unimolecular Multifunctional DNA Cascaded Logic</w:t>
            </w:r>
            <w:r>
              <w:rPr>
                <w:rFonts w:hint="eastAsia" w:ascii="Times New Roman"/>
                <w:bCs/>
                <w:kern w:val="0"/>
                <w:sz w:val="21"/>
                <w:szCs w:val="21"/>
                <w:lang w:val="en-US" w:eastAsia="zh-CN"/>
              </w:rPr>
              <w:t xml:space="preserve"> </w:t>
            </w:r>
            <w:r>
              <w:rPr>
                <w:rFonts w:hint="eastAsia" w:ascii="Times New Roman"/>
                <w:bCs/>
                <w:kern w:val="0"/>
                <w:sz w:val="21"/>
                <w:szCs w:val="21"/>
              </w:rPr>
              <w:t>Circuit and Signal Amplifier Based on Hg</w:t>
            </w:r>
            <w:r>
              <w:rPr>
                <w:rFonts w:hint="eastAsia" w:ascii="Times New Roman"/>
                <w:bCs/>
                <w:kern w:val="0"/>
                <w:sz w:val="21"/>
                <w:szCs w:val="21"/>
                <w:vertAlign w:val="superscript"/>
              </w:rPr>
              <w:t>2+</w:t>
            </w:r>
            <w:r>
              <w:rPr>
                <w:rFonts w:hint="eastAsia" w:ascii="Times New Roman"/>
                <w:bCs/>
                <w:kern w:val="0"/>
                <w:sz w:val="21"/>
                <w:szCs w:val="21"/>
              </w:rPr>
              <w:t xml:space="preserve"> and Ag</w:t>
            </w:r>
            <w:r>
              <w:rPr>
                <w:rFonts w:hint="eastAsia" w:ascii="Times New Roman"/>
                <w:bCs/>
                <w:kern w:val="0"/>
                <w:sz w:val="21"/>
                <w:szCs w:val="21"/>
                <w:vertAlign w:val="superscript"/>
              </w:rPr>
              <w:t>+</w:t>
            </w:r>
          </w:p>
        </w:tc>
        <w:tc>
          <w:tcPr>
            <w:tcW w:w="1615" w:type="dxa"/>
            <w:vAlign w:val="center"/>
          </w:tcPr>
          <w:p>
            <w:pPr>
              <w:pStyle w:val="3"/>
              <w:adjustRightInd w:val="0"/>
              <w:spacing w:after="50" w:line="240" w:lineRule="auto"/>
              <w:ind w:firstLine="0" w:firstLineChars="0"/>
              <w:jc w:val="left"/>
              <w:outlineLvl w:val="1"/>
              <w:rPr>
                <w:rFonts w:hint="default" w:ascii="Times New Roman" w:hAnsi="Times New Roman" w:eastAsia="宋体" w:cs="Times New Roman"/>
                <w:bCs/>
                <w:kern w:val="0"/>
                <w:sz w:val="21"/>
                <w:szCs w:val="21"/>
                <w:lang w:val="en-US" w:eastAsia="zh-CN" w:bidi="ar-SA"/>
              </w:rPr>
            </w:pPr>
            <w:r>
              <w:rPr>
                <w:rFonts w:hint="eastAsia" w:ascii="Times New Roman"/>
                <w:bCs/>
                <w:kern w:val="0"/>
                <w:sz w:val="21"/>
                <w:szCs w:val="21"/>
                <w:lang w:val="en-US" w:eastAsia="zh-CN"/>
              </w:rPr>
              <w:t>Journal of Computational and Theoretical Nanoscience</w:t>
            </w:r>
          </w:p>
        </w:tc>
        <w:tc>
          <w:tcPr>
            <w:tcW w:w="1785" w:type="dxa"/>
            <w:tcBorders>
              <w:right w:val="single" w:color="auto" w:sz="4" w:space="0"/>
            </w:tcBorders>
            <w:vAlign w:val="center"/>
          </w:tcPr>
          <w:p>
            <w:pPr>
              <w:pStyle w:val="3"/>
              <w:adjustRightInd w:val="0"/>
              <w:spacing w:after="50" w:line="240" w:lineRule="auto"/>
              <w:ind w:firstLine="0" w:firstLineChars="0"/>
              <w:jc w:val="left"/>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Xiangxiang Chen, Yafei Dong</w:t>
            </w:r>
          </w:p>
        </w:tc>
        <w:tc>
          <w:tcPr>
            <w:tcW w:w="990"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hAnsi="Times New Roman" w:eastAsia="宋体" w:cs="Times New Roman"/>
                <w:bCs/>
                <w:kern w:val="0"/>
                <w:sz w:val="21"/>
                <w:szCs w:val="21"/>
                <w:lang w:val="en-US" w:eastAsia="zh-CN" w:bidi="ar-SA"/>
              </w:rPr>
            </w:pPr>
            <w:r>
              <w:rPr>
                <w:rFonts w:hint="eastAsia" w:ascii="宋体" w:hAnsi="宋体"/>
                <w:sz w:val="21"/>
                <w:szCs w:val="21"/>
              </w:rPr>
              <w:t>陕西师范</w:t>
            </w:r>
            <w:r>
              <w:rPr>
                <w:rFonts w:ascii="宋体" w:hAnsi="宋体"/>
                <w:sz w:val="21"/>
                <w:szCs w:val="21"/>
              </w:rPr>
              <w:t>大学</w:t>
            </w:r>
          </w:p>
        </w:tc>
        <w:tc>
          <w:tcPr>
            <w:tcW w:w="1455"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2016年13卷1-5</w:t>
            </w:r>
          </w:p>
        </w:tc>
        <w:tc>
          <w:tcPr>
            <w:tcW w:w="905"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201607</w:t>
            </w:r>
          </w:p>
        </w:tc>
        <w:tc>
          <w:tcPr>
            <w:tcW w:w="89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董亚非</w:t>
            </w:r>
          </w:p>
        </w:tc>
        <w:tc>
          <w:tcPr>
            <w:tcW w:w="89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陈想想</w:t>
            </w:r>
          </w:p>
        </w:tc>
        <w:tc>
          <w:tcPr>
            <w:tcW w:w="967"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陈想想，董亚非</w:t>
            </w:r>
          </w:p>
        </w:tc>
        <w:tc>
          <w:tcPr>
            <w:tcW w:w="1031"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2</w:t>
            </w:r>
          </w:p>
        </w:tc>
        <w:tc>
          <w:tcPr>
            <w:tcW w:w="107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2" w:hRule="exact"/>
        </w:trPr>
        <w:tc>
          <w:tcPr>
            <w:tcW w:w="817" w:type="dxa"/>
            <w:vAlign w:val="center"/>
          </w:tcPr>
          <w:p>
            <w:pPr>
              <w:pStyle w:val="3"/>
              <w:adjustRightInd w:val="0"/>
              <w:spacing w:after="50" w:line="240" w:lineRule="auto"/>
              <w:ind w:firstLine="0" w:firstLineChars="0"/>
              <w:jc w:val="left"/>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4</w:t>
            </w:r>
          </w:p>
        </w:tc>
        <w:tc>
          <w:tcPr>
            <w:tcW w:w="2301" w:type="dxa"/>
          </w:tcPr>
          <w:p>
            <w:pPr>
              <w:pStyle w:val="3"/>
              <w:adjustRightInd w:val="0"/>
              <w:spacing w:after="50" w:line="240" w:lineRule="auto"/>
              <w:ind w:firstLine="0" w:firstLineChars="0"/>
              <w:jc w:val="left"/>
              <w:outlineLvl w:val="1"/>
              <w:rPr>
                <w:rFonts w:ascii="Times New Roman"/>
                <w:bCs/>
                <w:kern w:val="0"/>
                <w:sz w:val="21"/>
                <w:szCs w:val="21"/>
              </w:rPr>
            </w:pPr>
            <w:r>
              <w:rPr>
                <w:rFonts w:hint="eastAsia" w:ascii="Times New Roman"/>
                <w:bCs/>
                <w:kern w:val="0"/>
                <w:sz w:val="21"/>
                <w:szCs w:val="21"/>
              </w:rPr>
              <w:t>Half-Subtractor Model Based on Strand Displacement</w:t>
            </w:r>
          </w:p>
        </w:tc>
        <w:tc>
          <w:tcPr>
            <w:tcW w:w="1615" w:type="dxa"/>
            <w:vAlign w:val="center"/>
          </w:tcPr>
          <w:p>
            <w:pPr>
              <w:pStyle w:val="3"/>
              <w:adjustRightInd w:val="0"/>
              <w:spacing w:after="50" w:line="240" w:lineRule="auto"/>
              <w:ind w:firstLine="0" w:firstLineChars="0"/>
              <w:jc w:val="left"/>
              <w:outlineLvl w:val="1"/>
              <w:rPr>
                <w:rFonts w:hint="default" w:ascii="Times New Roman" w:hAnsi="Times New Roman" w:eastAsia="宋体" w:cs="Times New Roman"/>
                <w:bCs/>
                <w:kern w:val="0"/>
                <w:sz w:val="21"/>
                <w:szCs w:val="21"/>
                <w:lang w:val="en-US" w:eastAsia="zh-CN" w:bidi="ar-SA"/>
              </w:rPr>
            </w:pPr>
            <w:r>
              <w:rPr>
                <w:rFonts w:hint="eastAsia" w:ascii="Times New Roman"/>
                <w:bCs/>
                <w:kern w:val="0"/>
                <w:sz w:val="21"/>
                <w:szCs w:val="21"/>
                <w:lang w:val="en-US" w:eastAsia="zh-CN"/>
              </w:rPr>
              <w:t>Journal of Computational and Theoretical Nanoscience</w:t>
            </w:r>
          </w:p>
        </w:tc>
        <w:tc>
          <w:tcPr>
            <w:tcW w:w="1785" w:type="dxa"/>
            <w:tcBorders>
              <w:right w:val="single" w:color="auto" w:sz="4" w:space="0"/>
            </w:tcBorders>
            <w:vAlign w:val="center"/>
          </w:tcPr>
          <w:p>
            <w:pPr>
              <w:pStyle w:val="3"/>
              <w:adjustRightInd w:val="0"/>
              <w:spacing w:after="50" w:line="240" w:lineRule="auto"/>
              <w:ind w:firstLine="0" w:firstLineChars="0"/>
              <w:jc w:val="left"/>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Minghui Li, Ming Song, Yafei Dong</w:t>
            </w:r>
          </w:p>
        </w:tc>
        <w:tc>
          <w:tcPr>
            <w:tcW w:w="990"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hAnsi="Times New Roman" w:eastAsia="宋体" w:cs="Times New Roman"/>
                <w:bCs/>
                <w:kern w:val="0"/>
                <w:sz w:val="21"/>
                <w:szCs w:val="21"/>
                <w:lang w:val="en-US" w:eastAsia="zh-CN" w:bidi="ar-SA"/>
              </w:rPr>
            </w:pPr>
            <w:r>
              <w:rPr>
                <w:rFonts w:hint="eastAsia" w:ascii="宋体" w:hAnsi="宋体"/>
                <w:sz w:val="21"/>
                <w:szCs w:val="21"/>
              </w:rPr>
              <w:t>陕西师范</w:t>
            </w:r>
            <w:r>
              <w:rPr>
                <w:rFonts w:ascii="宋体" w:hAnsi="宋体"/>
                <w:sz w:val="21"/>
                <w:szCs w:val="21"/>
              </w:rPr>
              <w:t>大学</w:t>
            </w:r>
          </w:p>
        </w:tc>
        <w:tc>
          <w:tcPr>
            <w:tcW w:w="1455"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2016年13卷3619-3622</w:t>
            </w:r>
          </w:p>
        </w:tc>
        <w:tc>
          <w:tcPr>
            <w:tcW w:w="905"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201606</w:t>
            </w:r>
          </w:p>
        </w:tc>
        <w:tc>
          <w:tcPr>
            <w:tcW w:w="89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董亚非</w:t>
            </w:r>
          </w:p>
        </w:tc>
        <w:tc>
          <w:tcPr>
            <w:tcW w:w="89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李明慧</w:t>
            </w:r>
          </w:p>
        </w:tc>
        <w:tc>
          <w:tcPr>
            <w:tcW w:w="967" w:type="dxa"/>
            <w:vAlign w:val="center"/>
          </w:tcPr>
          <w:p>
            <w:pPr>
              <w:pStyle w:val="3"/>
              <w:adjustRightInd w:val="0"/>
              <w:spacing w:after="50" w:line="240" w:lineRule="auto"/>
              <w:ind w:firstLine="0" w:firstLineChars="0"/>
              <w:jc w:val="center"/>
              <w:outlineLvl w:val="1"/>
              <w:rPr>
                <w:rFonts w:hint="default" w:ascii="Times New Roman" w:eastAsia="宋体"/>
                <w:bCs/>
                <w:kern w:val="0"/>
                <w:sz w:val="21"/>
                <w:szCs w:val="21"/>
                <w:lang w:val="en-US" w:eastAsia="zh-CN"/>
              </w:rPr>
            </w:pPr>
            <w:r>
              <w:rPr>
                <w:rFonts w:hint="eastAsia" w:ascii="Times New Roman"/>
                <w:bCs/>
                <w:kern w:val="0"/>
                <w:sz w:val="21"/>
                <w:szCs w:val="21"/>
                <w:lang w:val="en-US" w:eastAsia="zh-CN"/>
              </w:rPr>
              <w:t>李明慧，宋铭，董亚非</w:t>
            </w:r>
          </w:p>
        </w:tc>
        <w:tc>
          <w:tcPr>
            <w:tcW w:w="1031"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0</w:t>
            </w:r>
          </w:p>
        </w:tc>
        <w:tc>
          <w:tcPr>
            <w:tcW w:w="1070" w:type="dxa"/>
            <w:vAlign w:val="center"/>
          </w:tcPr>
          <w:p>
            <w:pPr>
              <w:pStyle w:val="3"/>
              <w:adjustRightInd w:val="0"/>
              <w:spacing w:after="50" w:line="240" w:lineRule="auto"/>
              <w:ind w:firstLine="0" w:firstLineChars="0"/>
              <w:jc w:val="center"/>
              <w:outlineLvl w:val="1"/>
              <w:rPr>
                <w:rFonts w:hint="eastAsia" w:ascii="Times New Roman" w:eastAsia="宋体"/>
                <w:bCs/>
                <w:kern w:val="0"/>
                <w:sz w:val="21"/>
                <w:szCs w:val="21"/>
                <w:lang w:val="en-US" w:eastAsia="zh-CN"/>
              </w:rPr>
            </w:pPr>
            <w:r>
              <w:rPr>
                <w:rFonts w:hint="eastAsia" w:ascii="Times New Roman"/>
                <w:bCs/>
                <w:kern w:val="0"/>
                <w:sz w:val="21"/>
                <w:szCs w:val="21"/>
                <w:lang w:val="en-US" w:eastAsia="zh-CN"/>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2" w:hRule="exact"/>
        </w:trPr>
        <w:tc>
          <w:tcPr>
            <w:tcW w:w="817" w:type="dxa"/>
            <w:vAlign w:val="center"/>
          </w:tcPr>
          <w:p>
            <w:pPr>
              <w:pStyle w:val="3"/>
              <w:adjustRightInd w:val="0"/>
              <w:spacing w:after="50" w:line="240" w:lineRule="auto"/>
              <w:ind w:firstLine="0" w:firstLineChars="0"/>
              <w:jc w:val="left"/>
              <w:outlineLvl w:val="1"/>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2301" w:type="dxa"/>
          </w:tcPr>
          <w:p>
            <w:pPr>
              <w:jc w:val="left"/>
            </w:pPr>
            <w:r>
              <w:rPr>
                <w:rFonts w:hint="eastAsia" w:ascii="Times New Roman" w:hAnsi="Times New Roman" w:eastAsia="宋体" w:cs="Times New Roman"/>
                <w:bCs/>
                <w:kern w:val="0"/>
                <w:sz w:val="21"/>
                <w:szCs w:val="21"/>
                <w:lang w:val="en-US" w:eastAsia="zh-CN" w:bidi="ar-SA"/>
              </w:rPr>
              <w:t xml:space="preserve">The DNA Logic Computing Model Based on Chemiluminescence Resonance Energy </w:t>
            </w:r>
            <w:r>
              <w:rPr>
                <w:rFonts w:hint="eastAsia"/>
              </w:rPr>
              <w:t>Transfer</w:t>
            </w:r>
          </w:p>
        </w:tc>
        <w:tc>
          <w:tcPr>
            <w:tcW w:w="1615" w:type="dxa"/>
            <w:vAlign w:val="center"/>
          </w:tcPr>
          <w:p>
            <w:pPr>
              <w:pStyle w:val="3"/>
              <w:adjustRightInd w:val="0"/>
              <w:spacing w:after="50" w:line="240" w:lineRule="auto"/>
              <w:ind w:firstLine="0" w:firstLineChars="0"/>
              <w:jc w:val="left"/>
              <w:outlineLvl w:val="1"/>
              <w:rPr>
                <w:rFonts w:hint="default" w:ascii="Times New Roman" w:hAnsi="Times New Roman" w:eastAsia="宋体" w:cs="Times New Roman"/>
                <w:bCs/>
                <w:kern w:val="0"/>
                <w:sz w:val="21"/>
                <w:szCs w:val="21"/>
                <w:lang w:val="en-US" w:eastAsia="zh-CN" w:bidi="ar-SA"/>
              </w:rPr>
            </w:pPr>
            <w:r>
              <w:rPr>
                <w:rFonts w:hint="eastAsia" w:ascii="Times New Roman"/>
                <w:bCs/>
                <w:kern w:val="0"/>
                <w:sz w:val="21"/>
                <w:szCs w:val="21"/>
                <w:lang w:val="en-US" w:eastAsia="zh-CN"/>
              </w:rPr>
              <w:t>Journal of Computational and Theoretical Nanoscience</w:t>
            </w:r>
          </w:p>
        </w:tc>
        <w:tc>
          <w:tcPr>
            <w:tcW w:w="1785" w:type="dxa"/>
            <w:tcBorders>
              <w:right w:val="single" w:color="auto" w:sz="4" w:space="0"/>
            </w:tcBorders>
            <w:vAlign w:val="center"/>
          </w:tcPr>
          <w:p>
            <w:pPr>
              <w:pStyle w:val="3"/>
              <w:adjustRightInd w:val="0"/>
              <w:spacing w:after="50" w:line="240" w:lineRule="auto"/>
              <w:ind w:firstLine="0" w:firstLineChars="0"/>
              <w:outlineLvl w:val="1"/>
              <w:rPr>
                <w:rFonts w:hint="default" w:ascii="宋体" w:hAnsi="宋体" w:eastAsia="宋体"/>
                <w:sz w:val="21"/>
                <w:szCs w:val="21"/>
                <w:lang w:val="en-US" w:eastAsia="zh-CN"/>
              </w:rPr>
            </w:pPr>
            <w:r>
              <w:rPr>
                <w:rFonts w:hint="eastAsia" w:ascii="Times New Roman"/>
                <w:bCs/>
                <w:kern w:val="0"/>
                <w:sz w:val="21"/>
                <w:szCs w:val="21"/>
                <w:lang w:val="en-US" w:eastAsia="zh-CN"/>
              </w:rPr>
              <w:t>Qi Lv, Fei Wan, Panpan Li, Yafei Dong</w:t>
            </w:r>
          </w:p>
        </w:tc>
        <w:tc>
          <w:tcPr>
            <w:tcW w:w="990"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hAnsi="Times New Roman" w:eastAsia="宋体" w:cs="Times New Roman"/>
                <w:bCs/>
                <w:kern w:val="0"/>
                <w:sz w:val="21"/>
                <w:szCs w:val="21"/>
                <w:lang w:val="en-US" w:eastAsia="zh-CN" w:bidi="ar-SA"/>
              </w:rPr>
            </w:pPr>
            <w:r>
              <w:rPr>
                <w:rFonts w:hint="eastAsia" w:ascii="宋体" w:hAnsi="宋体"/>
                <w:sz w:val="21"/>
                <w:szCs w:val="21"/>
              </w:rPr>
              <w:t>陕西师范</w:t>
            </w:r>
            <w:r>
              <w:rPr>
                <w:rFonts w:ascii="宋体" w:hAnsi="宋体"/>
                <w:sz w:val="21"/>
                <w:szCs w:val="21"/>
              </w:rPr>
              <w:t>大学</w:t>
            </w:r>
          </w:p>
        </w:tc>
        <w:tc>
          <w:tcPr>
            <w:tcW w:w="1455" w:type="dxa"/>
            <w:vAlign w:val="center"/>
          </w:tcPr>
          <w:p>
            <w:pPr>
              <w:pStyle w:val="3"/>
              <w:adjustRightInd w:val="0"/>
              <w:spacing w:after="50" w:line="240" w:lineRule="auto"/>
              <w:ind w:firstLine="0" w:firstLineChars="0"/>
              <w:jc w:val="center"/>
              <w:outlineLvl w:val="1"/>
              <w:rPr>
                <w:rFonts w:hint="default" w:ascii="Times New Roman"/>
                <w:bCs/>
                <w:kern w:val="0"/>
                <w:sz w:val="21"/>
                <w:szCs w:val="21"/>
                <w:lang w:val="en-US" w:eastAsia="zh-CN"/>
              </w:rPr>
            </w:pPr>
            <w:r>
              <w:rPr>
                <w:rFonts w:hint="eastAsia" w:ascii="Times New Roman"/>
                <w:bCs/>
                <w:kern w:val="0"/>
                <w:sz w:val="21"/>
                <w:szCs w:val="21"/>
                <w:lang w:val="en-US" w:eastAsia="zh-CN"/>
              </w:rPr>
              <w:t>2016年13卷4644-4648</w:t>
            </w:r>
          </w:p>
        </w:tc>
        <w:tc>
          <w:tcPr>
            <w:tcW w:w="905" w:type="dxa"/>
            <w:vAlign w:val="center"/>
          </w:tcPr>
          <w:p>
            <w:pPr>
              <w:pStyle w:val="3"/>
              <w:adjustRightInd w:val="0"/>
              <w:spacing w:after="50" w:line="240" w:lineRule="auto"/>
              <w:ind w:firstLine="0" w:firstLineChars="0"/>
              <w:jc w:val="center"/>
              <w:outlineLvl w:val="1"/>
              <w:rPr>
                <w:rFonts w:hint="default" w:ascii="Times New Roman"/>
                <w:bCs/>
                <w:kern w:val="0"/>
                <w:sz w:val="21"/>
                <w:szCs w:val="21"/>
                <w:lang w:val="en-US" w:eastAsia="zh-CN"/>
              </w:rPr>
            </w:pPr>
            <w:r>
              <w:rPr>
                <w:rFonts w:hint="eastAsia" w:ascii="Times New Roman"/>
                <w:bCs/>
                <w:kern w:val="0"/>
                <w:sz w:val="21"/>
                <w:szCs w:val="21"/>
                <w:lang w:val="en-US" w:eastAsia="zh-CN"/>
              </w:rPr>
              <w:t>201607</w:t>
            </w:r>
          </w:p>
        </w:tc>
        <w:tc>
          <w:tcPr>
            <w:tcW w:w="890" w:type="dxa"/>
            <w:vAlign w:val="center"/>
          </w:tcPr>
          <w:p>
            <w:pPr>
              <w:pStyle w:val="3"/>
              <w:adjustRightInd w:val="0"/>
              <w:spacing w:after="50" w:line="240" w:lineRule="auto"/>
              <w:ind w:firstLine="0" w:firstLineChars="0"/>
              <w:jc w:val="left"/>
              <w:outlineLvl w:val="1"/>
              <w:rPr>
                <w:rFonts w:hint="default" w:ascii="Times New Roman"/>
                <w:bCs/>
                <w:kern w:val="0"/>
                <w:sz w:val="21"/>
                <w:szCs w:val="21"/>
                <w:lang w:val="en-US" w:eastAsia="zh-CN"/>
              </w:rPr>
            </w:pPr>
            <w:r>
              <w:rPr>
                <w:rFonts w:hint="eastAsia" w:ascii="Times New Roman"/>
                <w:bCs/>
                <w:kern w:val="0"/>
                <w:sz w:val="21"/>
                <w:szCs w:val="21"/>
                <w:lang w:val="en-US" w:eastAsia="zh-CN"/>
              </w:rPr>
              <w:t>吕琪，董亚非</w:t>
            </w:r>
          </w:p>
        </w:tc>
        <w:tc>
          <w:tcPr>
            <w:tcW w:w="890" w:type="dxa"/>
            <w:vAlign w:val="center"/>
          </w:tcPr>
          <w:p>
            <w:pPr>
              <w:pStyle w:val="3"/>
              <w:adjustRightInd w:val="0"/>
              <w:spacing w:after="50" w:line="240" w:lineRule="auto"/>
              <w:ind w:firstLine="0" w:firstLineChars="0"/>
              <w:jc w:val="center"/>
              <w:outlineLvl w:val="1"/>
              <w:rPr>
                <w:rFonts w:hint="default" w:ascii="Times New Roman"/>
                <w:bCs/>
                <w:kern w:val="0"/>
                <w:sz w:val="21"/>
                <w:szCs w:val="21"/>
                <w:lang w:val="en-US" w:eastAsia="zh-CN"/>
              </w:rPr>
            </w:pPr>
            <w:r>
              <w:rPr>
                <w:rFonts w:hint="eastAsia" w:ascii="Times New Roman"/>
                <w:bCs/>
                <w:kern w:val="0"/>
                <w:sz w:val="21"/>
                <w:szCs w:val="21"/>
                <w:lang w:val="en-US" w:eastAsia="zh-CN"/>
              </w:rPr>
              <w:t>吕琪</w:t>
            </w:r>
          </w:p>
        </w:tc>
        <w:tc>
          <w:tcPr>
            <w:tcW w:w="967" w:type="dxa"/>
            <w:vAlign w:val="center"/>
          </w:tcPr>
          <w:p>
            <w:pPr>
              <w:pStyle w:val="3"/>
              <w:adjustRightInd w:val="0"/>
              <w:spacing w:after="50" w:line="240" w:lineRule="auto"/>
              <w:ind w:firstLine="0" w:firstLineChars="0"/>
              <w:jc w:val="center"/>
              <w:outlineLvl w:val="1"/>
              <w:rPr>
                <w:rFonts w:hint="default" w:ascii="Times New Roman"/>
                <w:bCs/>
                <w:kern w:val="0"/>
                <w:sz w:val="21"/>
                <w:szCs w:val="21"/>
                <w:lang w:val="en-US" w:eastAsia="zh-CN"/>
              </w:rPr>
            </w:pPr>
            <w:r>
              <w:rPr>
                <w:rFonts w:hint="eastAsia" w:ascii="Times New Roman"/>
                <w:bCs/>
                <w:kern w:val="0"/>
                <w:sz w:val="21"/>
                <w:szCs w:val="21"/>
                <w:lang w:val="en-US" w:eastAsia="zh-CN"/>
              </w:rPr>
              <w:t>吕琪，万菲，李盼盼，董亚非</w:t>
            </w:r>
          </w:p>
        </w:tc>
        <w:tc>
          <w:tcPr>
            <w:tcW w:w="1031" w:type="dxa"/>
            <w:vAlign w:val="center"/>
          </w:tcPr>
          <w:p>
            <w:pPr>
              <w:pStyle w:val="3"/>
              <w:adjustRightInd w:val="0"/>
              <w:spacing w:after="50" w:line="240" w:lineRule="auto"/>
              <w:ind w:firstLine="0" w:firstLineChars="0"/>
              <w:jc w:val="center"/>
              <w:outlineLvl w:val="1"/>
              <w:rPr>
                <w:rFonts w:hint="default" w:ascii="Times New Roman"/>
                <w:bCs/>
                <w:kern w:val="0"/>
                <w:sz w:val="21"/>
                <w:szCs w:val="21"/>
                <w:lang w:val="en-US" w:eastAsia="zh-CN"/>
              </w:rPr>
            </w:pPr>
            <w:r>
              <w:rPr>
                <w:rFonts w:hint="eastAsia" w:ascii="Times New Roman"/>
                <w:bCs/>
                <w:kern w:val="0"/>
                <w:sz w:val="21"/>
                <w:szCs w:val="21"/>
                <w:lang w:val="en-US" w:eastAsia="zh-CN"/>
              </w:rPr>
              <w:t>0</w:t>
            </w:r>
          </w:p>
        </w:tc>
        <w:tc>
          <w:tcPr>
            <w:tcW w:w="1070" w:type="dxa"/>
            <w:vAlign w:val="center"/>
          </w:tcPr>
          <w:p>
            <w:pPr>
              <w:pStyle w:val="3"/>
              <w:adjustRightInd w:val="0"/>
              <w:spacing w:after="50" w:line="240" w:lineRule="auto"/>
              <w:ind w:firstLine="0" w:firstLineChars="0"/>
              <w:jc w:val="center"/>
              <w:outlineLvl w:val="1"/>
              <w:rPr>
                <w:rFonts w:hint="default" w:ascii="Times New Roman"/>
                <w:bCs/>
                <w:kern w:val="0"/>
                <w:sz w:val="21"/>
                <w:szCs w:val="21"/>
                <w:lang w:val="en-US" w:eastAsia="zh-CN"/>
              </w:rPr>
            </w:pPr>
            <w:r>
              <w:rPr>
                <w:rFonts w:hint="eastAsia" w:ascii="Times New Roman"/>
                <w:bCs/>
                <w:kern w:val="0"/>
                <w:sz w:val="21"/>
                <w:szCs w:val="21"/>
                <w:lang w:val="en-US" w:eastAsia="zh-CN"/>
              </w:rPr>
              <w:t>否</w:t>
            </w:r>
          </w:p>
        </w:tc>
      </w:tr>
    </w:tbl>
    <w:p>
      <w:pPr>
        <w:widowControl/>
        <w:jc w:val="left"/>
        <w:rPr>
          <w:rFonts w:ascii="仿宋_GB2312" w:hAnsi="仿宋_GB2312" w:eastAsia="仿宋_GB2312" w:cs="仿宋_GB2312"/>
          <w:b/>
          <w:color w:val="FF0000"/>
          <w:spacing w:val="-4"/>
          <w:sz w:val="32"/>
          <w:szCs w:val="32"/>
          <w:highlight w:val="yellow"/>
          <w:u w:val="single"/>
        </w:rPr>
        <w:sectPr>
          <w:pgSz w:w="16838" w:h="11906" w:orient="landscape"/>
          <w:pgMar w:top="1418" w:right="567" w:bottom="1418" w:left="567" w:header="851" w:footer="992" w:gutter="0"/>
          <w:cols w:space="425" w:num="1"/>
          <w:docGrid w:type="lines" w:linePitch="312" w:charSpace="0"/>
        </w:sectPr>
      </w:pPr>
    </w:p>
    <w:p>
      <w:pPr>
        <w:rPr>
          <w:b/>
          <w:color w:val="FF0000"/>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A0"/>
    <w:rsid w:val="00002FBD"/>
    <w:rsid w:val="00011A93"/>
    <w:rsid w:val="000134A3"/>
    <w:rsid w:val="0001786A"/>
    <w:rsid w:val="000628C9"/>
    <w:rsid w:val="00071322"/>
    <w:rsid w:val="000837F8"/>
    <w:rsid w:val="000A25AF"/>
    <w:rsid w:val="000D2533"/>
    <w:rsid w:val="000D3350"/>
    <w:rsid w:val="00140899"/>
    <w:rsid w:val="00154D28"/>
    <w:rsid w:val="001723A2"/>
    <w:rsid w:val="00181B3A"/>
    <w:rsid w:val="001938A0"/>
    <w:rsid w:val="001A0175"/>
    <w:rsid w:val="001A4EA0"/>
    <w:rsid w:val="001B7878"/>
    <w:rsid w:val="001C09E2"/>
    <w:rsid w:val="001E3B85"/>
    <w:rsid w:val="001F24D6"/>
    <w:rsid w:val="002013B4"/>
    <w:rsid w:val="00205F09"/>
    <w:rsid w:val="00214AED"/>
    <w:rsid w:val="00233B8B"/>
    <w:rsid w:val="00234DAC"/>
    <w:rsid w:val="00235A9A"/>
    <w:rsid w:val="00260D31"/>
    <w:rsid w:val="00283578"/>
    <w:rsid w:val="00292642"/>
    <w:rsid w:val="002A3A42"/>
    <w:rsid w:val="002A662C"/>
    <w:rsid w:val="002B7344"/>
    <w:rsid w:val="002D4ED4"/>
    <w:rsid w:val="002E7843"/>
    <w:rsid w:val="002F5C22"/>
    <w:rsid w:val="00301B88"/>
    <w:rsid w:val="00316525"/>
    <w:rsid w:val="003327B1"/>
    <w:rsid w:val="00365E07"/>
    <w:rsid w:val="00374741"/>
    <w:rsid w:val="003822EE"/>
    <w:rsid w:val="00396FE4"/>
    <w:rsid w:val="003C51CC"/>
    <w:rsid w:val="003D6395"/>
    <w:rsid w:val="003E1973"/>
    <w:rsid w:val="003E44D9"/>
    <w:rsid w:val="0041085F"/>
    <w:rsid w:val="00410BFD"/>
    <w:rsid w:val="00445AFC"/>
    <w:rsid w:val="004843FB"/>
    <w:rsid w:val="00491D00"/>
    <w:rsid w:val="004927A4"/>
    <w:rsid w:val="004A066E"/>
    <w:rsid w:val="004A3A5D"/>
    <w:rsid w:val="004B0138"/>
    <w:rsid w:val="004B146E"/>
    <w:rsid w:val="004B1598"/>
    <w:rsid w:val="004B7C00"/>
    <w:rsid w:val="004C0E2D"/>
    <w:rsid w:val="004D7A2F"/>
    <w:rsid w:val="004F1FC1"/>
    <w:rsid w:val="00507B8C"/>
    <w:rsid w:val="00523F19"/>
    <w:rsid w:val="0053154E"/>
    <w:rsid w:val="00531B4B"/>
    <w:rsid w:val="00535AF3"/>
    <w:rsid w:val="00537A43"/>
    <w:rsid w:val="00546680"/>
    <w:rsid w:val="0055234A"/>
    <w:rsid w:val="00561595"/>
    <w:rsid w:val="00573113"/>
    <w:rsid w:val="005743A1"/>
    <w:rsid w:val="00585FB0"/>
    <w:rsid w:val="00590122"/>
    <w:rsid w:val="005A1201"/>
    <w:rsid w:val="005A68C9"/>
    <w:rsid w:val="005A71EC"/>
    <w:rsid w:val="005B41C6"/>
    <w:rsid w:val="005B643E"/>
    <w:rsid w:val="005C022F"/>
    <w:rsid w:val="005E3541"/>
    <w:rsid w:val="005F0F59"/>
    <w:rsid w:val="0064019B"/>
    <w:rsid w:val="00647723"/>
    <w:rsid w:val="0067706B"/>
    <w:rsid w:val="00694C90"/>
    <w:rsid w:val="006B41EC"/>
    <w:rsid w:val="00721292"/>
    <w:rsid w:val="00721903"/>
    <w:rsid w:val="00723D2E"/>
    <w:rsid w:val="00726EEB"/>
    <w:rsid w:val="007354B8"/>
    <w:rsid w:val="00744196"/>
    <w:rsid w:val="00753EC1"/>
    <w:rsid w:val="007613D0"/>
    <w:rsid w:val="00764B27"/>
    <w:rsid w:val="007A2B14"/>
    <w:rsid w:val="007B1660"/>
    <w:rsid w:val="007B6CF7"/>
    <w:rsid w:val="007C2DBA"/>
    <w:rsid w:val="007D6530"/>
    <w:rsid w:val="007E6E6B"/>
    <w:rsid w:val="007F50A6"/>
    <w:rsid w:val="00815623"/>
    <w:rsid w:val="00833998"/>
    <w:rsid w:val="00843C36"/>
    <w:rsid w:val="008640B6"/>
    <w:rsid w:val="00894DAA"/>
    <w:rsid w:val="008A1F1E"/>
    <w:rsid w:val="008A382E"/>
    <w:rsid w:val="00900934"/>
    <w:rsid w:val="00922A5E"/>
    <w:rsid w:val="00926182"/>
    <w:rsid w:val="00942403"/>
    <w:rsid w:val="0094635B"/>
    <w:rsid w:val="00954F29"/>
    <w:rsid w:val="009553ED"/>
    <w:rsid w:val="009569E9"/>
    <w:rsid w:val="00981993"/>
    <w:rsid w:val="00996643"/>
    <w:rsid w:val="00996845"/>
    <w:rsid w:val="009B0CB7"/>
    <w:rsid w:val="009B0EAB"/>
    <w:rsid w:val="009B2666"/>
    <w:rsid w:val="009B3064"/>
    <w:rsid w:val="009D7872"/>
    <w:rsid w:val="00A022F5"/>
    <w:rsid w:val="00A17EF7"/>
    <w:rsid w:val="00A4766D"/>
    <w:rsid w:val="00A5540D"/>
    <w:rsid w:val="00A57DB9"/>
    <w:rsid w:val="00A96648"/>
    <w:rsid w:val="00A97BE4"/>
    <w:rsid w:val="00AC20DB"/>
    <w:rsid w:val="00AE3082"/>
    <w:rsid w:val="00AE3920"/>
    <w:rsid w:val="00AE3D4A"/>
    <w:rsid w:val="00B06105"/>
    <w:rsid w:val="00B3008E"/>
    <w:rsid w:val="00B361E3"/>
    <w:rsid w:val="00B5397E"/>
    <w:rsid w:val="00B71F90"/>
    <w:rsid w:val="00B7505F"/>
    <w:rsid w:val="00B97156"/>
    <w:rsid w:val="00BA2397"/>
    <w:rsid w:val="00BC551A"/>
    <w:rsid w:val="00BC6812"/>
    <w:rsid w:val="00BD606B"/>
    <w:rsid w:val="00BE4327"/>
    <w:rsid w:val="00C14A8D"/>
    <w:rsid w:val="00C2168C"/>
    <w:rsid w:val="00C31B31"/>
    <w:rsid w:val="00C37A67"/>
    <w:rsid w:val="00C60FD1"/>
    <w:rsid w:val="00C62D86"/>
    <w:rsid w:val="00C638FB"/>
    <w:rsid w:val="00C76590"/>
    <w:rsid w:val="00C82F46"/>
    <w:rsid w:val="00CA1848"/>
    <w:rsid w:val="00CC4838"/>
    <w:rsid w:val="00CE2288"/>
    <w:rsid w:val="00CF0A63"/>
    <w:rsid w:val="00D075C5"/>
    <w:rsid w:val="00D418DA"/>
    <w:rsid w:val="00D55752"/>
    <w:rsid w:val="00D80155"/>
    <w:rsid w:val="00D94745"/>
    <w:rsid w:val="00DA5AB0"/>
    <w:rsid w:val="00DD2A03"/>
    <w:rsid w:val="00DE66EC"/>
    <w:rsid w:val="00DF5562"/>
    <w:rsid w:val="00E2690B"/>
    <w:rsid w:val="00E507ED"/>
    <w:rsid w:val="00E71F98"/>
    <w:rsid w:val="00E84182"/>
    <w:rsid w:val="00E8469F"/>
    <w:rsid w:val="00E97257"/>
    <w:rsid w:val="00EA44B0"/>
    <w:rsid w:val="00EB5CB8"/>
    <w:rsid w:val="00F10B16"/>
    <w:rsid w:val="00F15BB1"/>
    <w:rsid w:val="00F2086C"/>
    <w:rsid w:val="00F30AEE"/>
    <w:rsid w:val="00F4207C"/>
    <w:rsid w:val="00F6167A"/>
    <w:rsid w:val="00F7483E"/>
    <w:rsid w:val="00F7731C"/>
    <w:rsid w:val="00FD4F64"/>
    <w:rsid w:val="00FD76E2"/>
    <w:rsid w:val="0156154B"/>
    <w:rsid w:val="0A4E61F5"/>
    <w:rsid w:val="151D0684"/>
    <w:rsid w:val="15307E24"/>
    <w:rsid w:val="23BB690C"/>
    <w:rsid w:val="28E4736A"/>
    <w:rsid w:val="2B884A0F"/>
    <w:rsid w:val="2FD86ACD"/>
    <w:rsid w:val="36534077"/>
    <w:rsid w:val="42C470BB"/>
    <w:rsid w:val="46A43AA5"/>
    <w:rsid w:val="476D08A6"/>
    <w:rsid w:val="64286F5A"/>
    <w:rsid w:val="79CA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Plain Text"/>
    <w:basedOn w:val="1"/>
    <w:link w:val="17"/>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themeColor="followedHyperlink"/>
      <w:u w:val="single"/>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rPr>
      <w:rFonts w:ascii="Times New Roman" w:hAnsi="Times New Roman" w:eastAsia="宋体" w:cs="Times New Roman"/>
      <w:szCs w:val="24"/>
    </w:rPr>
  </w:style>
  <w:style w:type="character" w:customStyle="1" w:styleId="17">
    <w:name w:val="纯文本 字符"/>
    <w:basedOn w:val="10"/>
    <w:link w:val="3"/>
    <w:qFormat/>
    <w:uiPriority w:val="0"/>
    <w:rPr>
      <w:rFonts w:ascii="仿宋_GB2312" w:hAnsi="Times New Roman" w:eastAsia="宋体" w:cs="Times New Roman"/>
      <w:sz w:val="24"/>
      <w:szCs w:val="24"/>
    </w:rPr>
  </w:style>
  <w:style w:type="character" w:customStyle="1" w:styleId="18">
    <w:name w:val="批注文字 字符"/>
    <w:basedOn w:val="10"/>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3</Pages>
  <Words>114</Words>
  <Characters>655</Characters>
  <Lines>5</Lines>
  <Paragraphs>1</Paragraphs>
  <TotalTime>32</TotalTime>
  <ScaleCrop>false</ScaleCrop>
  <LinksUpToDate>false</LinksUpToDate>
  <CharactersWithSpaces>768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2014-03-04T01:52:00Z</dcterms:created>
  <dc:creator>王彩红</dc:creator>
  <cp:lastModifiedBy>xhtu</cp:lastModifiedBy>
  <cp:lastPrinted>2016-02-25T02:17:00Z</cp:lastPrinted>
  <dcterms:modified xsi:type="dcterms:W3CDTF">2020-06-23T01:04:56Z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