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关于印发《中共西安</w:t>
      </w:r>
      <w:r>
        <w:rPr>
          <w:rFonts w:hint="eastAsia" w:ascii="方正小标宋简体" w:hAnsi="方正小标宋简体" w:eastAsia="方正小标宋简体" w:cs="方正小标宋简体"/>
          <w:sz w:val="40"/>
          <w:szCs w:val="40"/>
          <w:lang w:val="en-US" w:eastAsia="zh-CN"/>
        </w:rPr>
        <w:t>西安高新科技职业</w:t>
      </w:r>
      <w:r>
        <w:rPr>
          <w:rFonts w:hint="eastAsia" w:ascii="方正小标宋简体" w:hAnsi="方正小标宋简体" w:eastAsia="方正小标宋简体" w:cs="方正小标宋简体"/>
          <w:sz w:val="40"/>
          <w:szCs w:val="40"/>
        </w:rPr>
        <w:t>学院委员会2023年党建工作要点》的通知</w:t>
      </w:r>
    </w:p>
    <w:p>
      <w:pPr>
        <w:spacing w:line="480" w:lineRule="exact"/>
      </w:pPr>
    </w:p>
    <w:p>
      <w:r>
        <w:rPr>
          <w:rFonts w:hint="eastAsia"/>
        </w:rPr>
        <w:t>各党支部，各部门：</w:t>
      </w:r>
    </w:p>
    <w:p>
      <w:pPr>
        <w:ind w:firstLine="636" w:firstLineChars="200"/>
      </w:pPr>
      <w:r>
        <w:rPr>
          <w:rFonts w:hint="eastAsia"/>
        </w:rPr>
        <w:t>《中共</w:t>
      </w:r>
      <w:r>
        <w:rPr>
          <w:rFonts w:hint="eastAsia"/>
          <w:lang w:eastAsia="zh-CN"/>
        </w:rPr>
        <w:t>西安高新科技职业学院</w:t>
      </w:r>
      <w:r>
        <w:rPr>
          <w:rFonts w:hint="eastAsia"/>
        </w:rPr>
        <w:t>委员会2023年党建工作要点》现予以印发，请结合实际，认真贯彻落实。</w:t>
      </w:r>
    </w:p>
    <w:p/>
    <w:p/>
    <w:p>
      <w:pPr>
        <w:ind w:right="636" w:rightChars="200"/>
        <w:jc w:val="right"/>
      </w:pPr>
      <w:r>
        <w:rPr>
          <w:rFonts w:hint="eastAsia"/>
        </w:rPr>
        <w:t>中共</w:t>
      </w:r>
      <w:r>
        <w:rPr>
          <w:rFonts w:hint="eastAsia"/>
          <w:lang w:eastAsia="zh-CN"/>
        </w:rPr>
        <w:t>西安高新科技职业学院</w:t>
      </w:r>
      <w:r>
        <w:rPr>
          <w:rFonts w:hint="eastAsia"/>
        </w:rPr>
        <w:t>委员会</w:t>
      </w:r>
    </w:p>
    <w:p>
      <w:pPr>
        <w:ind w:right="982" w:rightChars="309"/>
        <w:jc w:val="center"/>
      </w:pPr>
      <w:r>
        <w:rPr>
          <w:rFonts w:hint="eastAsia"/>
        </w:rPr>
        <w:t xml:space="preserve">                        2023年2月22日</w:t>
      </w:r>
    </w:p>
    <w:p/>
    <w:p/>
    <w:p>
      <w:pPr>
        <w:spacing w:after="144" w:afterLines="25"/>
      </w:pPr>
    </w:p>
    <w:p>
      <w:bookmarkStart w:id="0" w:name="_GoBack"/>
      <w:bookmarkEnd w:id="0"/>
    </w:p>
    <w:p/>
    <w:p/>
    <w:p/>
    <w:p/>
    <w:p/>
    <w:p>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369570</wp:posOffset>
                </wp:positionV>
                <wp:extent cx="5652135" cy="0"/>
                <wp:effectExtent l="0" t="6350" r="12065" b="6350"/>
                <wp:wrapNone/>
                <wp:docPr id="2"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29.1pt;height:0pt;width:445.05pt;mso-position-horizontal:left;mso-position-horizontal-relative:margin;z-index:251661312;mso-width-relative:page;mso-height-relative:page;" filled="f" stroked="t" coordsize="21600,21600" o:gfxdata="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e0CY1gAAAAYB&#10;AAAPAAAAAAAAAAEAIAAAACIAAABkcnMvZG93bnJldi54bWxQSwECFAAUAAAACACHTuJAhgs34uQB&#10;AACyAwAADgAAAAAAAAABACAAAAAlAQAAZHJzL2Uyb0RvYy54bWxQSwUGAAAAAAYABgBZAQAAewUA&#10;AAAA&#10;">
                <v:fill on="f" focussize="0,0"/>
                <v:stroke weight="1pt" color="#000000 [3213]" miterlimit="8" joinstyle="miter"/>
                <v:imagedata o:title=""/>
                <o:lock v:ext="edit" aspectratio="f"/>
              </v:line>
            </w:pict>
          </mc:Fallback>
        </mc:AlternateContent>
      </w:r>
    </w:p>
    <w:p>
      <w:pPr>
        <w:ind w:left="318" w:leftChars="100" w:right="318" w:rightChars="100"/>
        <w:rPr>
          <w:sz w:val="28"/>
          <w:szCs w:val="28"/>
        </w:rPr>
      </w:pPr>
      <w:r>
        <w:rPr>
          <w:rFonts w:hint="eastAsia"/>
          <w:sz w:val="28"/>
          <w:szCs w:val="28"/>
        </w:rPr>
        <w:t>中共</w:t>
      </w:r>
      <w:r>
        <w:rPr>
          <w:rFonts w:hint="eastAsia"/>
          <w:sz w:val="28"/>
          <w:szCs w:val="28"/>
          <w:lang w:eastAsia="zh-CN"/>
        </w:rPr>
        <w:t>西安高新科技职业学院</w:t>
      </w:r>
      <w:r>
        <w:rPr>
          <w:rFonts w:hint="eastAsia"/>
          <w:sz w:val="28"/>
          <w:szCs w:val="28"/>
        </w:rPr>
        <w:t>委员会办公室</w:t>
      </w:r>
      <w:r>
        <mc:AlternateContent>
          <mc:Choice Requires="wps">
            <w:drawing>
              <wp:anchor distT="0" distB="0" distL="114300" distR="114300" simplePos="0" relativeHeight="251662336" behindDoc="0" locked="0" layoutInCell="1" allowOverlap="1">
                <wp:simplePos x="0" y="0"/>
                <wp:positionH relativeFrom="margin">
                  <wp:posOffset>635</wp:posOffset>
                </wp:positionH>
                <wp:positionV relativeFrom="paragraph">
                  <wp:posOffset>372110</wp:posOffset>
                </wp:positionV>
                <wp:extent cx="5652135" cy="0"/>
                <wp:effectExtent l="0" t="6350" r="12065" b="6350"/>
                <wp:wrapNone/>
                <wp:docPr id="7" name="直接连接符 7"/>
                <wp:cNvGraphicFramePr/>
                <a:graphic xmlns:a="http://schemas.openxmlformats.org/drawingml/2006/main">
                  <a:graphicData uri="http://schemas.microsoft.com/office/word/2010/wordprocessingShape">
                    <wps:wsp>
                      <wps:cNvCnPr/>
                      <wps:spPr>
                        <a:xfrm>
                          <a:off x="0" y="0"/>
                          <a:ext cx="56521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05pt;margin-top:29.3pt;height:0pt;width:445.05pt;mso-position-horizontal-relative:margin;z-index:251662336;mso-width-relative:page;mso-height-relative:page;" filled="f" stroked="t" coordsize="21600,21600" o:gfxdata="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o7xNDUAAAABgEA&#10;AA8AAAAAAAAAAQAgAAAAIgAAAGRycy9kb3ducmV2LnhtbFBLAQIUABQAAAAIAIdO4kC8nKn/5QEA&#10;ALIDAAAOAAAAAAAAAAEAIAAAACMBAABkcnMvZTJvRG9jLnhtbFBLBQYAAAAABgAGAFkBAAB6BQAA&#10;AAA=&#10;">
                <v:fill on="f" focussize="0,0"/>
                <v:stroke weight="1pt" color="#000000 [3213]" miterlimit="8" joinstyle="miter"/>
                <v:imagedata o:title=""/>
                <o:lock v:ext="edit" aspectratio="f"/>
              </v:line>
            </w:pict>
          </mc:Fallback>
        </mc:AlternateContent>
      </w:r>
      <w:r>
        <w:rPr>
          <w:rFonts w:hint="eastAsia"/>
          <w:sz w:val="28"/>
          <w:szCs w:val="28"/>
        </w:rPr>
        <w:t xml:space="preserve"> </w:t>
      </w:r>
      <w:r>
        <w:rPr>
          <w:sz w:val="28"/>
          <w:szCs w:val="28"/>
        </w:rPr>
        <w:t xml:space="preserve">    </w:t>
      </w:r>
      <w:r>
        <w:rPr>
          <w:rFonts w:hint="eastAsia"/>
          <w:sz w:val="28"/>
          <w:szCs w:val="28"/>
        </w:rPr>
        <w:t>2023年2月22日印发</w:t>
      </w:r>
    </w:p>
    <w:p>
      <w:pPr>
        <w:rPr>
          <w:sz w:val="28"/>
          <w:szCs w:val="28"/>
        </w:rPr>
      </w:pPr>
      <w:r>
        <w:rPr>
          <w:rFonts w:hint="eastAsia"/>
          <w:sz w:val="28"/>
          <w:szCs w:val="28"/>
        </w:rPr>
        <w:br w:type="page"/>
      </w: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中共</w:t>
      </w:r>
      <w:r>
        <w:rPr>
          <w:rFonts w:hint="eastAsia" w:ascii="方正小标宋简体" w:hAnsi="方正小标宋简体" w:eastAsia="方正小标宋简体" w:cs="方正小标宋简体"/>
          <w:sz w:val="40"/>
          <w:szCs w:val="40"/>
          <w:lang w:eastAsia="zh-CN"/>
        </w:rPr>
        <w:t>西安高新科技职业学院</w:t>
      </w:r>
      <w:r>
        <w:rPr>
          <w:rFonts w:hint="eastAsia" w:ascii="方正小标宋简体" w:hAnsi="方正小标宋简体" w:eastAsia="方正小标宋简体" w:cs="方正小标宋简体"/>
          <w:sz w:val="40"/>
          <w:szCs w:val="40"/>
        </w:rPr>
        <w:t>委员会</w:t>
      </w:r>
    </w:p>
    <w:p>
      <w:pPr>
        <w:spacing w:after="289" w:afterLines="50" w:line="560" w:lineRule="exact"/>
        <w:jc w:val="center"/>
      </w:pPr>
      <w:r>
        <w:rPr>
          <w:rFonts w:hint="eastAsia" w:ascii="方正小标宋简体" w:hAnsi="方正小标宋简体" w:eastAsia="方正小标宋简体" w:cs="方正小标宋简体"/>
          <w:sz w:val="40"/>
          <w:szCs w:val="40"/>
        </w:rPr>
        <w:t>2023年党建工作要点</w:t>
      </w:r>
    </w:p>
    <w:p>
      <w:pPr>
        <w:ind w:firstLine="636" w:firstLineChars="200"/>
      </w:pPr>
      <w:r>
        <w:rPr>
          <w:rFonts w:hint="eastAsia"/>
        </w:rPr>
        <w:t>2023年学院党的建设工作总体要求是：以习近平新时代中国特色社会主义思想为指导，将学习宣传贯彻党的二十大精神作为首要政治任务，深入贯彻落实习近平总书记关于教育的重要论述和来陕考察重要讲话重要指示精神，全面贯彻党的教育方针，坚持社会主义办学方向，落实立德树人根本任务，以党的政治建设为统领，全面夯实基层党建工作基础，扎实推进党建工作成效，为学院内涵建设和高质量发展提供坚强的组织保障。</w:t>
      </w:r>
    </w:p>
    <w:p>
      <w:pPr>
        <w:ind w:firstLine="636" w:firstLineChars="200"/>
      </w:pPr>
      <w:r>
        <w:rPr>
          <w:rFonts w:hint="eastAsia" w:ascii="黑体" w:hAnsi="黑体" w:eastAsia="黑体" w:cs="黑体"/>
        </w:rPr>
        <w:t>一、坚定不移推进党的政治建设，全面提升党建引领力组织力</w:t>
      </w:r>
    </w:p>
    <w:p>
      <w:pPr>
        <w:ind w:firstLine="636" w:firstLineChars="200"/>
      </w:pPr>
      <w:r>
        <w:rPr>
          <w:rFonts w:hint="eastAsia" w:ascii="楷体_GB2312" w:hAnsi="楷体_GB2312" w:eastAsia="楷体_GB2312" w:cs="楷体_GB2312"/>
        </w:rPr>
        <w:t>（一）始终加强政治建设。</w:t>
      </w:r>
      <w:r>
        <w:rPr>
          <w:rFonts w:hint="eastAsia"/>
        </w:rPr>
        <w:t>坚持把党的政治建设摆在首位，胸怀“两个大局”，心系“国之大者”，增强“四个意识”，坚决做到“两个维护”，教育引导师生深刻把握“两个确立”的决定性意义，坚决做到“两个维护”，始终不渝拥戴核心、紧跟核心、捍卫核心。深化对党忠诚教育，运用红色资源、思想教育基地等培育良好党内政治文化，组织开展重温入党誓词、主题教育、实践教学等活动，锤炼过硬政治品格。坚持党的领导，坚持党的基本理论、路线、纲领、经验和要求同党中央保持高度一致，自觉维护党中央权威；坚持全面从严治党，深化对党忠诚教育，规范政治言行，坚持底线思维，加强纪律建设，把严守政治纪律和政治规矩放在首位。</w:t>
      </w:r>
    </w:p>
    <w:p>
      <w:pPr>
        <w:ind w:firstLine="636" w:firstLineChars="200"/>
      </w:pPr>
      <w:r>
        <w:rPr>
          <w:rFonts w:hint="eastAsia" w:ascii="楷体_GB2312" w:hAnsi="楷体_GB2312" w:eastAsia="楷体_GB2312" w:cs="楷体_GB2312"/>
        </w:rPr>
        <w:t>（二）坚持不懈抓好新时代党的理论武装。</w:t>
      </w:r>
      <w:r>
        <w:rPr>
          <w:rFonts w:hint="eastAsia"/>
        </w:rPr>
        <w:t>抓牢抓实党委中心组学习，精心组织党委理论学习中心组学习，强化理论武装，深入学习习近平新时代中国特色社会主义思想和习近平总书记系列重要讲话精神和指示批示精神，以及教育部、省委省政府重大决策部署等，从思想上抓好领导班子建设。深化拓展党史学习教育，不断拓展巩固党史学习教育成果，弘扬伟大建党精神，传承红色基因。做细做强思想政治工作，深入开展学习宣传贯彻习近平新时代中国特色社会主义思想、党的二十大精神以及习近平总书记重要讲话精神、重要文章精神；加强理想信念教育，开展中国特色社会主义、中国梦和宪法法治宣传教育，培育和践行社会主义核心价值观。持续做好各项思政工作，强化思政课教学改革和课程思政改革，扎实开展好思想政治工作测评工作；强化问题式专题化团队建设改革；探索“一站式”学生社区综合管理模式；认真落实党内关怀帮扶办法和谈心谈话、家访等制度，大力实施党员干部身心健康工程和关爱帮扶行动，关心关爱生活困难等党员干部，帮助解决思想困惑和实际困难。</w:t>
      </w:r>
    </w:p>
    <w:p>
      <w:pPr>
        <w:ind w:firstLine="636" w:firstLineChars="200"/>
      </w:pPr>
      <w:r>
        <w:rPr>
          <w:rFonts w:hint="eastAsia" w:ascii="楷体_GB2312" w:hAnsi="楷体_GB2312" w:eastAsia="楷体_GB2312" w:cs="楷体_GB2312"/>
        </w:rPr>
        <w:t>（三）加强意识形态工作。</w:t>
      </w:r>
      <w:r>
        <w:rPr>
          <w:rFonts w:hint="eastAsia"/>
        </w:rPr>
        <w:t>积极构建责任链“闭环”，认真落实意识形态工作责任制；加强分析研判和问题处置，围绕重要时间节点，认真分析研判意识形态领域情况，牢牢把握意识形态领域主导权和话语权，扎实做好重要时间节点意识形态领域风险预警研判和处置工作，扎实做好意识形态工作报告和年度考核工作，全面提升意识形态工作水平；深化爱国主义教育，弘扬社会主义核心价值观；坚持开展经常性谈心谈话、交流思想和干部职工思想动态调研分析，规范党员干部言行；持续加强阵地建设管理，强化对学院网站、论坛、讲座、报告会、研讨会等阵地的建设管理，进一步加强对课堂教学意识形态以及广播站、网络、新媒体等的管控，弘扬主旋律，传播正能量。完善意识形态风险隐患排查制度、网络舆情发现处置协调联动机制，严格落实网络阵地监管责任，强化动态管理，组织开展网络安全宣传周、网络教育优秀作品推选活动等，教育师生养成文明自律网络行为习惯，着力维护网络意识形态安全。</w:t>
      </w:r>
    </w:p>
    <w:p>
      <w:pPr>
        <w:ind w:firstLine="636" w:firstLineChars="200"/>
      </w:pPr>
      <w:r>
        <w:rPr>
          <w:rFonts w:hint="eastAsia" w:ascii="楷体_GB2312" w:hAnsi="楷体_GB2312" w:eastAsia="楷体_GB2312" w:cs="楷体_GB2312"/>
        </w:rPr>
        <w:t>（四）深入学习宣传贯彻党的二十大精神。</w:t>
      </w:r>
      <w:r>
        <w:rPr>
          <w:rFonts w:hint="eastAsia"/>
        </w:rPr>
        <w:t>组建院领导宣讲团、党支部书记宣讲团、思政教师宣讲团、学生党员宣讲团，开展分层分类宣讲，做到宣讲全覆盖。通过持续强化党员干部学习教育，加强师生政治理论学习，通过学院例会、党委理论学习中心组学习会、党委会政治学习、支部学习、思政课与课程思政教学以及院领导与学生面对面、院领导联系基层、主题教育活动、实践教学多种形式，深入学习贯彻党的二十大精神，进一步高举思想旗帜、汇聚奋进力量。</w:t>
      </w:r>
    </w:p>
    <w:p>
      <w:pPr>
        <w:ind w:firstLine="636" w:firstLineChars="200"/>
      </w:pPr>
      <w:r>
        <w:rPr>
          <w:rFonts w:hint="eastAsia" w:ascii="黑体" w:hAnsi="黑体" w:eastAsia="黑体" w:cs="黑体"/>
        </w:rPr>
        <w:t>二、优化基层党组织建设，提升基层党组织凝聚力战斗力</w:t>
      </w:r>
    </w:p>
    <w:p>
      <w:pPr>
        <w:ind w:firstLine="636" w:firstLineChars="200"/>
      </w:pPr>
      <w:r>
        <w:rPr>
          <w:rFonts w:hint="eastAsia" w:ascii="楷体_GB2312" w:hAnsi="楷体_GB2312" w:eastAsia="楷体_GB2312" w:cs="楷体_GB2312"/>
        </w:rPr>
        <w:t>（五）筑牢支部战斗堡垒，强化党员教育管理。</w:t>
      </w:r>
      <w:r>
        <w:rPr>
          <w:rFonts w:hint="eastAsia"/>
        </w:rPr>
        <w:t>严格落实基层党建工作责任制，夯实基层党建基础，规范党内政治生活，严格执行“三会一课”、党员领导干部双重组织生活、民主评议党员等基本制度，丰富党支部主题党日形式和内容，充分发挥基层党组织战斗堡垒作用和党员先锋模范作用；持续抓好基层党组织“三化”建设，加强基层党务工作者培训和学习，强化对基层党支部党建工作的指导培训。持续抓好党员的学习教育，建立党委理论学习中心组学习、集中培训、集中研讨、支部学习、调查研究和个人自学相结合的常态化学习机制；发挥党员示范引领作用，强化先锋和榜样宣传，做好“两优一选”评选工作；始终强化党员规范管理，建立组织关系转入、组织关系转出工作台账，尤其是认真做好毕业生党员工作；认真做好全省教育系统每年一度的党建统计工作；统筹做好发展党员工作，严格落实政治审查制度，提高发展党员质量；实行党务公开，发挥党员主体作用，认真履行义务，正确行使权利。</w:t>
      </w:r>
    </w:p>
    <w:p>
      <w:pPr>
        <w:ind w:firstLine="636" w:firstLineChars="200"/>
      </w:pPr>
      <w:r>
        <w:rPr>
          <w:rFonts w:hint="eastAsia" w:ascii="楷体_GB2312" w:hAnsi="楷体_GB2312" w:eastAsia="楷体_GB2312" w:cs="楷体_GB2312"/>
        </w:rPr>
        <w:t>（六）狠抓落实“一切工作到支部”。</w:t>
      </w:r>
      <w:r>
        <w:rPr>
          <w:rFonts w:hint="eastAsia"/>
        </w:rPr>
        <w:t>学习推广标杆支部建设经验，持续优化师生党支部设置，进一步夯实党支部工作基础，充分发挥党支部战斗堡垒作用。</w:t>
      </w:r>
    </w:p>
    <w:p>
      <w:pPr>
        <w:ind w:firstLine="636" w:firstLineChars="200"/>
        <w:rPr>
          <w:rFonts w:ascii="黑体" w:hAnsi="黑体" w:eastAsia="黑体" w:cs="黑体"/>
        </w:rPr>
      </w:pPr>
      <w:r>
        <w:rPr>
          <w:rFonts w:hint="eastAsia" w:ascii="黑体" w:hAnsi="黑体" w:eastAsia="黑体" w:cs="黑体"/>
        </w:rPr>
        <w:t>三、持续正风肃纪，涵养风清气正的政治生态</w:t>
      </w:r>
    </w:p>
    <w:p>
      <w:pPr>
        <w:ind w:firstLine="636" w:firstLineChars="200"/>
      </w:pPr>
      <w:r>
        <w:rPr>
          <w:rFonts w:hint="eastAsia" w:ascii="楷体_GB2312" w:hAnsi="楷体_GB2312" w:eastAsia="楷体_GB2312" w:cs="楷体_GB2312"/>
        </w:rPr>
        <w:t>（七）强化党风廉政建设责任制。</w:t>
      </w:r>
      <w:r>
        <w:rPr>
          <w:rFonts w:hint="eastAsia"/>
        </w:rPr>
        <w:t>把党风廉政建设纳入学院日常工作。强化党性锻炼，紧盯“关键少数”，继续持之以恒反“四风”，深入开展干部廉洁教育。加强重点领域的监督，加强廉政风险的防范、加强腐败问题的惩治。推动作风建设常态化、制度化、长效化，营造风清气正、积极向上的良好环境和政治生态。深化正风肃纪督查，坚决纠治形式主义、官僚主义，深入整治享乐主义、奢靡之风；坚持党纪党风一起抓，严格执行党的各项纪律，对顶风违纪、屡教不改、情节恶劣的严肃惩治；坚决防止简单化、乱作为，坚决反对不担当、不作为。</w:t>
      </w:r>
    </w:p>
    <w:p>
      <w:pPr>
        <w:ind w:firstLine="636" w:firstLineChars="200"/>
      </w:pPr>
      <w:r>
        <w:rPr>
          <w:rFonts w:hint="eastAsia" w:ascii="楷体_GB2312" w:hAnsi="楷体_GB2312" w:eastAsia="楷体_GB2312" w:cs="楷体_GB2312"/>
        </w:rPr>
        <w:t>（八）持续优化学院师德师风。</w:t>
      </w:r>
      <w:r>
        <w:rPr>
          <w:rFonts w:hint="eastAsia"/>
        </w:rPr>
        <w:t>加强师德师风教育，严格师德管理，激励广大教职工崇尚先进、崇尚荣誉，提升教师获得感、幸福感和归属感。加强学院教师队伍思想政治工作，提升教师职业道德素养，将师德师风建设要求贯穿教师管理全过程，加强各部门联动，将政治学习与业务学习相结合，加大对新进教师的培训，大力选树师德典型，开展选树标兵活动，持续开展正面宣传，不断提升教师思想政治和师德师风建设工作水平。</w:t>
      </w:r>
    </w:p>
    <w:p>
      <w:pPr>
        <w:ind w:firstLine="636" w:firstLineChars="200"/>
      </w:pPr>
      <w:r>
        <w:rPr>
          <w:rFonts w:hint="eastAsia" w:ascii="楷体_GB2312" w:hAnsi="楷体_GB2312" w:eastAsia="楷体_GB2312" w:cs="楷体_GB2312"/>
        </w:rPr>
        <w:t>（九）严格落实综治工作责任。</w:t>
      </w:r>
      <w:r>
        <w:rPr>
          <w:rFonts w:hint="eastAsia"/>
        </w:rPr>
        <w:t>扎实开展防火、防盗、反诈骗等校园安全综合治理等工作，开展好校园安全宣传教育，全面深入推进“平安、文明、美丽、幸福”校园建设，构建和谐平安校园。</w:t>
      </w:r>
    </w:p>
    <w:p>
      <w:pPr>
        <w:ind w:firstLine="636" w:firstLineChars="200"/>
        <w:rPr>
          <w:rFonts w:ascii="黑体" w:hAnsi="黑体" w:eastAsia="黑体" w:cs="黑体"/>
        </w:rPr>
      </w:pPr>
      <w:r>
        <w:rPr>
          <w:rFonts w:hint="eastAsia" w:ascii="黑体" w:hAnsi="黑体" w:eastAsia="黑体" w:cs="黑体"/>
        </w:rPr>
        <w:t>四、强化宣传思想工作，持续打造立体矩阵</w:t>
      </w:r>
    </w:p>
    <w:p>
      <w:pPr>
        <w:ind w:firstLine="636" w:firstLineChars="200"/>
      </w:pPr>
      <w:r>
        <w:rPr>
          <w:rFonts w:hint="eastAsia" w:ascii="楷体_GB2312" w:hAnsi="楷体_GB2312" w:eastAsia="楷体_GB2312" w:cs="楷体_GB2312"/>
        </w:rPr>
        <w:t>（十）持续抓好学院宣传工作。</w:t>
      </w:r>
      <w:r>
        <w:rPr>
          <w:rFonts w:hint="eastAsia"/>
        </w:rPr>
        <w:t>以丰富多彩的形式，在广大师生中深入开展党的二十大精神、两会精神等方面内容的学习宣传教育。加强新媒体建设管理和宣传矩阵建设管理。充分发挥校园网、新媒体作用，紧紧围绕学院中心工作，加强新闻宣传和舆论引导，加大对外宣传力度，广泛宣传学院在党的建设、社会服务、校园文化等领域取得的新进展，拍摄学院宣传片，坚持正确舆论导向，提升学院社会声誉，让主旋律更加响亮，正能量更加强劲。强化师生全员宣传意识，加强宣传队伍培训，提升工作素质和能力水平。深入推进融媒体建设，构建网络立体宣传矩阵，健全完善协同发力的教育宣传工作机制，拓展创新对外宣传渠道，增强对外传播的影响力。</w:t>
      </w:r>
    </w:p>
    <w:p>
      <w:pPr>
        <w:ind w:firstLine="636" w:firstLineChars="200"/>
      </w:pPr>
      <w:r>
        <w:rPr>
          <w:rFonts w:hint="eastAsia" w:ascii="楷体_GB2312" w:hAnsi="楷体_GB2312" w:eastAsia="楷体_GB2312" w:cs="楷体_GB2312"/>
        </w:rPr>
        <w:t>（十一）加强校园文化建设。</w:t>
      </w:r>
      <w:r>
        <w:rPr>
          <w:rFonts w:hint="eastAsia"/>
        </w:rPr>
        <w:t>培育和践行社会主义核心价值观，持续深化宣传教育；广泛开展向先进典型学习活动，如学生道德模范、师德模范、感动校园人物等，以榜样的力量激励人、鼓舞人；组织开展各种志愿服务和宣传活动，健全文明实践志愿服务体系；开展丰富多彩、积极向上的校园文化活动；持续塑造红色育人品牌，传承红色基因，坚持用好“红色文化”教材，举办“红色走读”等活动，建设幸福、美丽、和谐、平安校园。</w:t>
      </w:r>
    </w:p>
    <w:p>
      <w:pPr>
        <w:ind w:firstLine="636" w:firstLineChars="200"/>
      </w:pPr>
      <w:r>
        <w:rPr>
          <w:rFonts w:hint="eastAsia" w:ascii="黑体" w:hAnsi="黑体" w:eastAsia="黑体" w:cs="黑体"/>
        </w:rPr>
        <w:t>五、加强干部队伍建设，以正确选人用人导向引领干事创业导向</w:t>
      </w:r>
    </w:p>
    <w:p>
      <w:pPr>
        <w:ind w:firstLine="636" w:firstLineChars="200"/>
      </w:pPr>
      <w:r>
        <w:rPr>
          <w:rFonts w:hint="eastAsia" w:ascii="楷体_GB2312" w:hAnsi="楷体_GB2312" w:eastAsia="楷体_GB2312" w:cs="楷体_GB2312"/>
        </w:rPr>
        <w:t>（十二）不断加强学院领导班子自身建设。</w:t>
      </w:r>
      <w:r>
        <w:rPr>
          <w:rFonts w:hint="eastAsia"/>
        </w:rPr>
        <w:t>坚持把方向、管大局、作决策、抓班子、带队伍、保落实,不断提高学院领导班子科学研判形势、驾驭高等教育发展规律、深化综合改革的责任意识和履职能力。</w:t>
      </w:r>
    </w:p>
    <w:p>
      <w:pPr>
        <w:ind w:firstLine="636" w:firstLineChars="200"/>
      </w:pPr>
      <w:r>
        <w:rPr>
          <w:rFonts w:hint="eastAsia" w:ascii="楷体_GB2312" w:hAnsi="楷体_GB2312" w:eastAsia="楷体_GB2312" w:cs="楷体_GB2312"/>
        </w:rPr>
        <w:t>（十三）加强干部队伍管理监督。</w:t>
      </w:r>
      <w:r>
        <w:rPr>
          <w:rFonts w:hint="eastAsia"/>
        </w:rPr>
        <w:t>鲜明树立重实干重实绩重担当的考核导向和用人导向，加强干部政治监督，深化做实日常监督管理，不断完善管思想、管工作、管作风、管纪律的从严管理制度。</w:t>
      </w:r>
    </w:p>
    <w:p>
      <w:pPr>
        <w:ind w:firstLine="636" w:firstLineChars="200"/>
      </w:pPr>
      <w:r>
        <w:rPr>
          <w:rFonts w:hint="eastAsia" w:ascii="黑体" w:hAnsi="黑体" w:eastAsia="黑体" w:cs="黑体"/>
        </w:rPr>
        <w:t>六、加强改进统战和群团工作，汇聚团结奋进的政治力量</w:t>
      </w:r>
    </w:p>
    <w:p>
      <w:pPr>
        <w:ind w:firstLine="636" w:firstLineChars="200"/>
        <w:rPr>
          <w:rFonts w:hint="eastAsia"/>
        </w:rPr>
      </w:pPr>
      <w:r>
        <w:rPr>
          <w:rFonts w:hint="eastAsia" w:ascii="楷体_GB2312" w:hAnsi="楷体_GB2312" w:eastAsia="楷体_GB2312" w:cs="楷体_GB2312"/>
        </w:rPr>
        <w:t>（十四）做好统战、民族工作。</w:t>
      </w:r>
      <w:r>
        <w:rPr>
          <w:rFonts w:hint="eastAsia"/>
        </w:rPr>
        <w:t>持续开展好统一战线工作,指导开展党外知识分子、少数民族学生学习贯彻党的二十大精神主题教育活动,积极增强党外知识分子政治思想引领工作的针对性、有效性；支持和保障党外知识分子积极参政议政、建言献策,履行职能、发挥作用。持续开展民族团结和宗教政策宣传教育，不断加强对少数民族学生的教育管理服务，大力培育中华民族共同体意识；强化基层党组织主体意识和责任意识,做好抵御和防范校园传教和渗透工作。</w:t>
      </w:r>
    </w:p>
    <w:p>
      <w:pPr>
        <w:ind w:firstLine="636" w:firstLineChars="200"/>
        <w:rPr>
          <w:rFonts w:hint="eastAsia"/>
        </w:rPr>
      </w:pPr>
      <w:r>
        <w:rPr>
          <w:rFonts w:hint="eastAsia" w:ascii="楷体_GB2312" w:hAnsi="楷体_GB2312" w:eastAsia="楷体_GB2312" w:cs="楷体_GB2312"/>
        </w:rPr>
        <w:t>（十五）加强对群团工作的领导。</w:t>
      </w:r>
      <w:r>
        <w:rPr>
          <w:rFonts w:hint="eastAsia"/>
        </w:rPr>
        <w:t>深刻把握群团工作的特点和规律，完善工作机制，创新工作方法，不断提升群团组织的凝聚力感召力，推动群团工作上水平上台阶。进一步加强征兵管理工作，增强工作针对性、操作性和实效性，发动更多优秀大学生报名应征，按时保质保量完成征兵任务，为国防事业添砖加瓦；合理优化学生党支部设置，探索党团班一体化建设，进一步推进学生党建工作与学生管理工作融合。</w:t>
      </w:r>
    </w:p>
    <w:sectPr>
      <w:footerReference r:id="rId3" w:type="default"/>
      <w:footerReference r:id="rId4" w:type="even"/>
      <w:pgSz w:w="11906" w:h="16838"/>
      <w:pgMar w:top="2098" w:right="1417" w:bottom="1984" w:left="1587" w:header="851" w:footer="1417" w:gutter="0"/>
      <w:pgNumType w:fmt="decimal"/>
      <w:cols w:space="0" w:num="1"/>
      <w:docGrid w:type="linesAndChars" w:linePitch="579"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ight="320" w:rightChars="100"/>
                            <w:rPr>
                              <w:rFonts w:ascii="宋体" w:hAnsi="宋体" w:eastAsia="宋体" w:cs="宋体"/>
                              <w:sz w:val="28"/>
                              <w:szCs w:val="28"/>
                            </w:rPr>
                          </w:pPr>
                          <w:r>
                            <w:rPr>
                              <w:rStyle w:val="7"/>
                              <w:rFonts w:hint="eastAsia"/>
                              <w:sz w:val="28"/>
                            </w:rPr>
                            <w:t>—</w:t>
                          </w:r>
                          <w:r>
                            <w:rPr>
                              <w:rStyle w:val="7"/>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Style w:val="7"/>
                              <w:sz w:val="28"/>
                            </w:rPr>
                            <w:t xml:space="preserve"> </w:t>
                          </w:r>
                          <w:r>
                            <w:rPr>
                              <w:rStyle w:val="7"/>
                              <w:rFonts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ind w:left="320" w:leftChars="100" w:right="320" w:rightChars="100"/>
                      <w:rPr>
                        <w:rFonts w:ascii="宋体" w:hAnsi="宋体" w:eastAsia="宋体" w:cs="宋体"/>
                        <w:sz w:val="28"/>
                        <w:szCs w:val="28"/>
                      </w:rPr>
                    </w:pPr>
                    <w:r>
                      <w:rPr>
                        <w:rStyle w:val="7"/>
                        <w:rFonts w:hint="eastAsia"/>
                        <w:sz w:val="28"/>
                      </w:rPr>
                      <w:t>—</w:t>
                    </w:r>
                    <w:r>
                      <w:rPr>
                        <w:rStyle w:val="7"/>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Style w:val="7"/>
                        <w:sz w:val="28"/>
                      </w:rPr>
                      <w:t xml:space="preserve"> </w:t>
                    </w:r>
                    <w:r>
                      <w:rPr>
                        <w:rStyle w:val="7"/>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Pr>
                              <w:rFonts w:ascii="宋体" w:hAnsi="宋体" w:eastAsia="宋体" w:cs="宋体"/>
                              <w:sz w:val="28"/>
                              <w:szCs w:val="28"/>
                            </w:rPr>
                          </w:pPr>
                          <w:r>
                            <w:rPr>
                              <w:rStyle w:val="7"/>
                              <w:rFonts w:hint="eastAsia"/>
                              <w:sz w:val="28"/>
                            </w:rPr>
                            <w:t>—</w:t>
                          </w:r>
                          <w:r>
                            <w:rPr>
                              <w:rStyle w:val="7"/>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r>
                            <w:rPr>
                              <w:rStyle w:val="7"/>
                              <w:sz w:val="28"/>
                            </w:rPr>
                            <w:t xml:space="preserve"> </w:t>
                          </w:r>
                          <w:r>
                            <w:rPr>
                              <w:rStyle w:val="7"/>
                              <w:rFonts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ind w:left="320" w:leftChars="100"/>
                      <w:rPr>
                        <w:rFonts w:ascii="宋体" w:hAnsi="宋体" w:eastAsia="宋体" w:cs="宋体"/>
                        <w:sz w:val="28"/>
                        <w:szCs w:val="28"/>
                      </w:rPr>
                    </w:pPr>
                    <w:r>
                      <w:rPr>
                        <w:rStyle w:val="7"/>
                        <w:rFonts w:hint="eastAsia"/>
                        <w:sz w:val="28"/>
                      </w:rPr>
                      <w:t>—</w:t>
                    </w:r>
                    <w:r>
                      <w:rPr>
                        <w:rStyle w:val="7"/>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r>
                      <w:rPr>
                        <w:rStyle w:val="7"/>
                        <w:sz w:val="28"/>
                      </w:rPr>
                      <w:t xml:space="preserve"> </w:t>
                    </w:r>
                    <w:r>
                      <w:rPr>
                        <w:rStyle w:val="7"/>
                        <w:rFonts w:hint="eastAsia"/>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9"/>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NTczY2I2ZjdkYTY4ODg0ZTBhYWEzNzRhY2YyMzYifQ=="/>
  </w:docVars>
  <w:rsids>
    <w:rsidRoot w:val="00BC4F28"/>
    <w:rsid w:val="00042B1C"/>
    <w:rsid w:val="00101809"/>
    <w:rsid w:val="001A0654"/>
    <w:rsid w:val="001E45EE"/>
    <w:rsid w:val="002210B8"/>
    <w:rsid w:val="003A7673"/>
    <w:rsid w:val="00476B45"/>
    <w:rsid w:val="00513BA3"/>
    <w:rsid w:val="005C330E"/>
    <w:rsid w:val="00622BBA"/>
    <w:rsid w:val="007306FF"/>
    <w:rsid w:val="007C7A9A"/>
    <w:rsid w:val="007E66AF"/>
    <w:rsid w:val="008425A0"/>
    <w:rsid w:val="008C1526"/>
    <w:rsid w:val="008E0AC7"/>
    <w:rsid w:val="009E5624"/>
    <w:rsid w:val="00B3202A"/>
    <w:rsid w:val="00B46747"/>
    <w:rsid w:val="00BC4F28"/>
    <w:rsid w:val="00C50982"/>
    <w:rsid w:val="00CB1D81"/>
    <w:rsid w:val="00EC6825"/>
    <w:rsid w:val="00FF60BC"/>
    <w:rsid w:val="05692B09"/>
    <w:rsid w:val="149C3351"/>
    <w:rsid w:val="18F96DDC"/>
    <w:rsid w:val="1A344957"/>
    <w:rsid w:val="1A5609A0"/>
    <w:rsid w:val="1C5928C6"/>
    <w:rsid w:val="1D3D27B6"/>
    <w:rsid w:val="1D7A2304"/>
    <w:rsid w:val="1E002A77"/>
    <w:rsid w:val="25F806BD"/>
    <w:rsid w:val="2DF168B5"/>
    <w:rsid w:val="33C00072"/>
    <w:rsid w:val="354B4D8C"/>
    <w:rsid w:val="3A4244B9"/>
    <w:rsid w:val="42304642"/>
    <w:rsid w:val="4BAB2271"/>
    <w:rsid w:val="4DB92A9C"/>
    <w:rsid w:val="4DE4303F"/>
    <w:rsid w:val="4E7B0AA5"/>
    <w:rsid w:val="4F5B3FE1"/>
    <w:rsid w:val="58B85610"/>
    <w:rsid w:val="5B3416A5"/>
    <w:rsid w:val="5F983448"/>
    <w:rsid w:val="61FC659B"/>
    <w:rsid w:val="62752EA6"/>
    <w:rsid w:val="6BCF1393"/>
    <w:rsid w:val="6C3332F8"/>
    <w:rsid w:val="6EC7403C"/>
    <w:rsid w:val="70512D09"/>
    <w:rsid w:val="7428769F"/>
    <w:rsid w:val="75122EC3"/>
    <w:rsid w:val="78F44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3860</Words>
  <Characters>3880</Characters>
  <Lines>29</Lines>
  <Paragraphs>8</Paragraphs>
  <TotalTime>8</TotalTime>
  <ScaleCrop>false</ScaleCrop>
  <LinksUpToDate>false</LinksUpToDate>
  <CharactersWithSpaces>3909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2023-02-22T03:04:00Z</dcterms:created>
  <dc:creator>马艺</dc:creator>
  <cp:lastModifiedBy>靳林弋</cp:lastModifiedBy>
  <cp:lastPrinted>2023-03-13T06:36:05Z</cp:lastPrinted>
  <dcterms:modified xsi:type="dcterms:W3CDTF">2023-03-13T06:40:29Z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037A6606DA1F4E07BD5A74AF2857A88B</vt:lpwstr>
  </property>
</Properties>
</file>