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400" w:firstLineChars="800"/>
        <w:jc w:val="both"/>
      </w:pPr>
      <w:r>
        <w:rPr>
          <w:rFonts w:hint="eastAsia"/>
          <w:lang w:val="en-US" w:eastAsia="zh-CN"/>
        </w:rPr>
        <w:t xml:space="preserve"> </w:t>
      </w:r>
      <w:bookmarkStart w:id="0" w:name="_Toc162363018"/>
      <w:bookmarkStart w:id="1" w:name="_Toc162365886"/>
      <w:bookmarkStart w:id="2" w:name="_Toc32288"/>
      <w:r>
        <w:rPr>
          <w:rFonts w:hint="eastAsia"/>
        </w:rPr>
        <w:t>现代教育技术专业人才培养方案</w:t>
      </w:r>
      <w:bookmarkEnd w:id="0"/>
      <w:bookmarkEnd w:id="1"/>
      <w:bookmarkEnd w:id="2"/>
    </w:p>
    <w:p>
      <w:pPr>
        <w:tabs>
          <w:tab w:val="left" w:pos="720"/>
        </w:tabs>
        <w:spacing w:line="300" w:lineRule="auto"/>
        <w:ind w:firstLine="600" w:firstLineChars="200"/>
        <w:outlineLvl w:val="0"/>
        <w:rPr>
          <w:rFonts w:ascii="黑体" w:hAnsi="Times New Roman" w:eastAsia="黑体" w:cs="Times New Roman"/>
          <w:color w:val="000000" w:themeColor="text1"/>
          <w:sz w:val="30"/>
          <w:szCs w:val="30"/>
          <w14:textFill>
            <w14:solidFill>
              <w14:schemeClr w14:val="tx1"/>
            </w14:solidFill>
          </w14:textFill>
        </w:rPr>
      </w:pPr>
      <w:bookmarkStart w:id="3" w:name="_Toc43"/>
      <w:bookmarkStart w:id="4" w:name="_Toc162365887"/>
      <w:bookmarkStart w:id="5" w:name="_Toc162363019"/>
      <w:r>
        <w:rPr>
          <w:rFonts w:hint="eastAsia" w:ascii="黑体" w:hAnsi="Times New Roman" w:eastAsia="黑体" w:cs="Times New Roman"/>
          <w:color w:val="000000" w:themeColor="text1"/>
          <w:sz w:val="30"/>
          <w:szCs w:val="30"/>
          <w14:textFill>
            <w14:solidFill>
              <w14:schemeClr w14:val="tx1"/>
            </w14:solidFill>
          </w14:textFill>
        </w:rPr>
        <w:t>一、专业</w:t>
      </w:r>
      <w:bookmarkStart w:id="6" w:name="_Hlk111793800"/>
      <w:r>
        <w:rPr>
          <w:rFonts w:hint="eastAsia" w:ascii="黑体" w:hAnsi="Times New Roman" w:eastAsia="黑体" w:cs="Times New Roman"/>
          <w:color w:val="000000" w:themeColor="text1"/>
          <w:sz w:val="30"/>
          <w:szCs w:val="30"/>
          <w14:textFill>
            <w14:solidFill>
              <w14:schemeClr w14:val="tx1"/>
            </w14:solidFill>
          </w14:textFill>
        </w:rPr>
        <w:t>介绍</w:t>
      </w:r>
      <w:bookmarkEnd w:id="3"/>
      <w:bookmarkEnd w:id="4"/>
      <w:bookmarkEnd w:id="5"/>
      <w:bookmarkEnd w:id="6"/>
    </w:p>
    <w:p>
      <w:pPr>
        <w:tabs>
          <w:tab w:val="left" w:pos="720"/>
        </w:tabs>
        <w:spacing w:line="300" w:lineRule="auto"/>
        <w:ind w:firstLine="560" w:firstLineChars="200"/>
        <w:rPr>
          <w:rFonts w:ascii="宋体" w:hAnsi="宋体" w:eastAsia="宋体" w:cs="宋体"/>
          <w:color w:val="000000" w:themeColor="text1"/>
          <w:sz w:val="24"/>
          <w:szCs w:val="24"/>
          <w14:textFill>
            <w14:solidFill>
              <w14:schemeClr w14:val="tx1"/>
            </w14:solidFill>
          </w14:textFill>
        </w:rPr>
      </w:pPr>
      <w:r>
        <w:rPr>
          <w:rFonts w:ascii="黑体" w:hAnsi="黑体" w:eastAsia="黑体" w:cs="Times New Roman"/>
          <w:bCs/>
          <w:color w:val="000000" w:themeColor="text1"/>
          <w:sz w:val="28"/>
          <w:szCs w:val="28"/>
          <w14:textFill>
            <w14:solidFill>
              <w14:schemeClr w14:val="tx1"/>
            </w14:solidFill>
          </w14:textFill>
        </w:rPr>
        <w:t>（一）</w:t>
      </w:r>
      <w:r>
        <w:rPr>
          <w:rFonts w:hint="eastAsia" w:ascii="黑体" w:hAnsi="黑体" w:eastAsia="黑体" w:cs="Times New Roman"/>
          <w:bCs/>
          <w:color w:val="000000" w:themeColor="text1"/>
          <w:sz w:val="28"/>
          <w:szCs w:val="28"/>
          <w14:textFill>
            <w14:solidFill>
              <w14:schemeClr w14:val="tx1"/>
            </w14:solidFill>
          </w14:textFill>
        </w:rPr>
        <w:t>专业名称</w:t>
      </w:r>
      <w:bookmarkStart w:id="7" w:name="_Hlk111793934"/>
      <w:r>
        <w:rPr>
          <w:rFonts w:hint="eastAsia" w:ascii="黑体" w:hAnsi="黑体" w:eastAsia="黑体" w:cs="Times New Roman"/>
          <w:bCs/>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现代教育技术</w:t>
      </w:r>
    </w:p>
    <w:p>
      <w:pPr>
        <w:spacing w:line="360" w:lineRule="auto"/>
        <w:ind w:firstLine="560" w:firstLineChars="200"/>
        <w:rPr>
          <w:rFonts w:ascii="宋体" w:hAnsi="宋体" w:eastAsia="宋体" w:cs="宋体"/>
          <w:bCs/>
          <w:color w:val="000000" w:themeColor="text1"/>
          <w:sz w:val="24"/>
          <w:szCs w:val="24"/>
          <w14:textFill>
            <w14:solidFill>
              <w14:schemeClr w14:val="tx1"/>
            </w14:solidFill>
          </w14:textFill>
        </w:rPr>
      </w:pPr>
      <w:r>
        <w:rPr>
          <w:rFonts w:hint="eastAsia" w:ascii="黑体" w:hAnsi="Times New Roman" w:eastAsia="黑体" w:cs="Times New Roman"/>
          <w:bCs/>
          <w:color w:val="000000" w:themeColor="text1"/>
          <w:sz w:val="28"/>
          <w:szCs w:val="28"/>
          <w14:textFill>
            <w14:solidFill>
              <w14:schemeClr w14:val="tx1"/>
            </w14:solidFill>
          </w14:textFill>
        </w:rPr>
        <w:t>（二）</w:t>
      </w:r>
      <w:bookmarkEnd w:id="7"/>
      <w:r>
        <w:rPr>
          <w:rFonts w:hint="eastAsia" w:ascii="黑体" w:hAnsi="Times New Roman" w:eastAsia="黑体" w:cs="Times New Roman"/>
          <w:bCs/>
          <w:color w:val="000000" w:themeColor="text1"/>
          <w:sz w:val="28"/>
          <w:szCs w:val="28"/>
          <w14:textFill>
            <w14:solidFill>
              <w14:schemeClr w14:val="tx1"/>
            </w14:solidFill>
          </w14:textFill>
        </w:rPr>
        <w:t>专业代码</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宋体" w:hAnsi="宋体" w:eastAsia="宋体" w:cs="宋体"/>
          <w:color w:val="000000"/>
          <w:sz w:val="24"/>
          <w:szCs w:val="24"/>
        </w:rPr>
        <w:t>570115K</w:t>
      </w:r>
    </w:p>
    <w:p>
      <w:pPr>
        <w:tabs>
          <w:tab w:val="left" w:pos="720"/>
        </w:tabs>
        <w:spacing w:line="300" w:lineRule="auto"/>
        <w:ind w:firstLine="560" w:firstLineChars="200"/>
        <w:rPr>
          <w:rFonts w:ascii="黑体" w:hAnsi="Times New Roman" w:eastAsia="黑体" w:cs="Times New Roman"/>
          <w:bCs/>
          <w:color w:val="000000" w:themeColor="text1"/>
          <w:sz w:val="28"/>
          <w:szCs w:val="28"/>
          <w14:textFill>
            <w14:solidFill>
              <w14:schemeClr w14:val="tx1"/>
            </w14:solidFill>
          </w14:textFill>
        </w:rPr>
      </w:pPr>
      <w:r>
        <w:rPr>
          <w:rFonts w:hint="eastAsia" w:ascii="黑体" w:hAnsi="Times New Roman" w:eastAsia="黑体" w:cs="Times New Roman"/>
          <w:bCs/>
          <w:color w:val="000000" w:themeColor="text1"/>
          <w:sz w:val="28"/>
          <w:szCs w:val="28"/>
          <w14:textFill>
            <w14:solidFill>
              <w14:schemeClr w14:val="tx1"/>
            </w14:solidFill>
          </w14:textFill>
        </w:rPr>
        <w:t>（三）专业概述</w:t>
      </w:r>
    </w:p>
    <w:p>
      <w:pPr>
        <w:tabs>
          <w:tab w:val="left" w:pos="720"/>
        </w:tabs>
        <w:adjustRightInd w:val="0"/>
        <w:snapToGrid w:val="0"/>
        <w:spacing w:line="360" w:lineRule="auto"/>
        <w:ind w:firstLine="480" w:firstLineChars="200"/>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现代教育技术专业是一门高等职业教育院校专科专业，属教育类专业，基本修业年限为三年，本专业培养德、智、体、美、劳全面发展，掌握扎实的科学文化基础和教育教学基本理论、信息技术教育应用等知识，具备学前教育教学活动设计与实施、现代教育技术设备使用与维护、在线学习服务与管理等能力，服务于学前教育机构及教学资源开发企业的教育教学、教学管理及教学资源开发的高素质、高技能宽适性人才。</w:t>
      </w:r>
    </w:p>
    <w:p>
      <w:pPr>
        <w:tabs>
          <w:tab w:val="left" w:pos="720"/>
        </w:tabs>
        <w:spacing w:line="300" w:lineRule="auto"/>
        <w:ind w:firstLine="600" w:firstLineChars="200"/>
        <w:outlineLvl w:val="0"/>
        <w:rPr>
          <w:rFonts w:ascii="黑体" w:hAnsi="Times New Roman" w:eastAsia="黑体" w:cs="Times New Roman"/>
          <w:color w:val="000000" w:themeColor="text1"/>
          <w:sz w:val="30"/>
          <w:szCs w:val="30"/>
          <w14:textFill>
            <w14:solidFill>
              <w14:schemeClr w14:val="tx1"/>
            </w14:solidFill>
          </w14:textFill>
        </w:rPr>
      </w:pPr>
      <w:bookmarkStart w:id="8" w:name="_Toc162363020"/>
      <w:bookmarkStart w:id="9" w:name="_Toc13462"/>
      <w:bookmarkStart w:id="10" w:name="_Toc162365888"/>
      <w:r>
        <w:rPr>
          <w:rFonts w:hint="eastAsia" w:ascii="黑体" w:hAnsi="Times New Roman" w:eastAsia="黑体" w:cs="Times New Roman"/>
          <w:color w:val="000000" w:themeColor="text1"/>
          <w:sz w:val="30"/>
          <w:szCs w:val="30"/>
          <w14:textFill>
            <w14:solidFill>
              <w14:schemeClr w14:val="tx1"/>
            </w14:solidFill>
          </w14:textFill>
        </w:rPr>
        <w:t>二、入学要求</w:t>
      </w:r>
      <w:bookmarkEnd w:id="8"/>
      <w:bookmarkEnd w:id="9"/>
      <w:bookmarkEnd w:id="10"/>
    </w:p>
    <w:p>
      <w:pPr>
        <w:spacing w:line="30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中等职业学校毕业、普通高级中学毕业或具备同等学力。</w:t>
      </w:r>
    </w:p>
    <w:p>
      <w:pPr>
        <w:tabs>
          <w:tab w:val="left" w:pos="720"/>
        </w:tabs>
        <w:spacing w:line="300" w:lineRule="auto"/>
        <w:ind w:firstLine="600" w:firstLineChars="200"/>
        <w:outlineLvl w:val="0"/>
        <w:rPr>
          <w:rFonts w:ascii="黑体" w:hAnsi="Times New Roman" w:eastAsia="黑体" w:cs="Times New Roman"/>
          <w:color w:val="000000" w:themeColor="text1"/>
          <w:sz w:val="30"/>
          <w:szCs w:val="30"/>
          <w14:textFill>
            <w14:solidFill>
              <w14:schemeClr w14:val="tx1"/>
            </w14:solidFill>
          </w14:textFill>
        </w:rPr>
      </w:pPr>
      <w:bookmarkStart w:id="11" w:name="_Toc162365889"/>
      <w:bookmarkStart w:id="12" w:name="_Toc162363021"/>
      <w:bookmarkStart w:id="13" w:name="_Toc31515"/>
      <w:r>
        <w:rPr>
          <w:rFonts w:hint="eastAsia" w:ascii="黑体" w:hAnsi="Times New Roman" w:eastAsia="黑体" w:cs="Times New Roman"/>
          <w:color w:val="000000" w:themeColor="text1"/>
          <w:sz w:val="30"/>
          <w:szCs w:val="30"/>
          <w14:textFill>
            <w14:solidFill>
              <w14:schemeClr w14:val="tx1"/>
            </w14:solidFill>
          </w14:textFill>
        </w:rPr>
        <w:t>三、基本修业年限</w:t>
      </w:r>
      <w:bookmarkEnd w:id="11"/>
      <w:bookmarkEnd w:id="12"/>
      <w:bookmarkEnd w:id="13"/>
    </w:p>
    <w:p>
      <w:pPr>
        <w:adjustRightInd w:val="0"/>
        <w:snapToGrid w:val="0"/>
        <w:spacing w:line="300" w:lineRule="auto"/>
        <w:ind w:firstLine="480" w:firstLineChars="200"/>
        <w:rPr>
          <w:rFonts w:ascii="仿宋_GB2312" w:hAnsi="仿宋_GB2312" w:eastAsia="宋体" w:cs="仿宋_GB2312"/>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三年。</w:t>
      </w:r>
    </w:p>
    <w:p>
      <w:pPr>
        <w:tabs>
          <w:tab w:val="left" w:pos="720"/>
        </w:tabs>
        <w:spacing w:line="300" w:lineRule="auto"/>
        <w:ind w:firstLine="600" w:firstLineChars="200"/>
        <w:outlineLvl w:val="0"/>
        <w:rPr>
          <w:rFonts w:ascii="黑体" w:hAnsi="Times New Roman" w:eastAsia="黑体" w:cs="Times New Roman"/>
          <w:color w:val="000000" w:themeColor="text1"/>
          <w:sz w:val="30"/>
          <w:szCs w:val="30"/>
          <w14:textFill>
            <w14:solidFill>
              <w14:schemeClr w14:val="tx1"/>
            </w14:solidFill>
          </w14:textFill>
        </w:rPr>
      </w:pPr>
      <w:bookmarkStart w:id="14" w:name="_Toc492"/>
      <w:bookmarkStart w:id="15" w:name="_Toc162365890"/>
      <w:bookmarkStart w:id="16" w:name="_Toc162363022"/>
      <w:r>
        <w:rPr>
          <w:rFonts w:hint="eastAsia" w:ascii="黑体" w:hAnsi="Times New Roman" w:eastAsia="黑体" w:cs="Times New Roman"/>
          <w:color w:val="000000" w:themeColor="text1"/>
          <w:sz w:val="30"/>
          <w:szCs w:val="30"/>
          <w14:textFill>
            <w14:solidFill>
              <w14:schemeClr w14:val="tx1"/>
            </w14:solidFill>
          </w14:textFill>
        </w:rPr>
        <w:t>四、职业面向</w:t>
      </w:r>
      <w:bookmarkEnd w:id="14"/>
      <w:bookmarkEnd w:id="15"/>
      <w:bookmarkEnd w:id="16"/>
    </w:p>
    <w:p>
      <w:pPr>
        <w:adjustRightInd w:val="0"/>
        <w:snapToGrid w:val="0"/>
        <w:spacing w:line="360" w:lineRule="auto"/>
        <w:ind w:firstLine="480" w:firstLineChars="200"/>
        <w:rPr>
          <w:rFonts w:ascii="宋体" w:hAnsi="宋体" w:eastAsia="宋体"/>
          <w:b/>
          <w:color w:val="000000" w:themeColor="text1"/>
          <w:sz w:val="24"/>
          <w:szCs w:val="24"/>
          <w14:textFill>
            <w14:solidFill>
              <w14:schemeClr w14:val="tx1"/>
            </w14:solidFill>
          </w14:textFill>
        </w:rPr>
      </w:pPr>
      <w:bookmarkStart w:id="17" w:name="_Hlk112399734"/>
      <w:r>
        <w:rPr>
          <w:rFonts w:hint="eastAsia" w:ascii="宋体" w:hAnsi="宋体" w:eastAsia="宋体" w:cs="宋体"/>
          <w:color w:val="000000" w:themeColor="text1"/>
          <w:sz w:val="24"/>
          <w:szCs w:val="24"/>
          <w14:textFill>
            <w14:solidFill>
              <w14:schemeClr w14:val="tx1"/>
            </w14:solidFill>
          </w14:textFill>
        </w:rPr>
        <w:t>本专业毕业生主要面向学前教育机构、早教机构、教学资源开发企业等相关领域，从事幼儿教师、教育管理、家庭教育指导师、教育资源开发等岗位的工作。</w:t>
      </w:r>
    </w:p>
    <w:p>
      <w:pPr>
        <w:adjustRightInd w:val="0"/>
        <w:snapToGrid w:val="0"/>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表1 现代教育技术专业职业面向</w:t>
      </w:r>
      <w:bookmarkEnd w:id="17"/>
    </w:p>
    <w:tbl>
      <w:tblPr>
        <w:tblStyle w:val="3"/>
        <w:tblW w:w="5000" w:type="pct"/>
        <w:tblInd w:w="0" w:type="dxa"/>
        <w:tblLayout w:type="autofit"/>
        <w:tblCellMar>
          <w:top w:w="0" w:type="dxa"/>
          <w:left w:w="108" w:type="dxa"/>
          <w:bottom w:w="0" w:type="dxa"/>
          <w:right w:w="108" w:type="dxa"/>
        </w:tblCellMar>
      </w:tblPr>
      <w:tblGrid>
        <w:gridCol w:w="3674"/>
        <w:gridCol w:w="2424"/>
        <w:gridCol w:w="2424"/>
      </w:tblGrid>
      <w:tr>
        <w:tblPrEx>
          <w:tblCellMar>
            <w:top w:w="0" w:type="dxa"/>
            <w:left w:w="108" w:type="dxa"/>
            <w:bottom w:w="0" w:type="dxa"/>
            <w:right w:w="108" w:type="dxa"/>
          </w:tblCellMar>
        </w:tblPrEx>
        <w:trPr>
          <w:trHeight w:val="280" w:hRule="atLeast"/>
        </w:trPr>
        <w:tc>
          <w:tcPr>
            <w:tcW w:w="21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所属专业大类（代码)</w:t>
            </w:r>
          </w:p>
        </w:tc>
        <w:tc>
          <w:tcPr>
            <w:tcW w:w="1422" w:type="pct"/>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57</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教育与体育大类</w:t>
            </w:r>
          </w:p>
        </w:tc>
      </w:tr>
      <w:tr>
        <w:tblPrEx>
          <w:tblCellMar>
            <w:top w:w="0" w:type="dxa"/>
            <w:left w:w="108" w:type="dxa"/>
            <w:bottom w:w="0" w:type="dxa"/>
            <w:right w:w="108" w:type="dxa"/>
          </w:tblCellMar>
        </w:tblPrEx>
        <w:trPr>
          <w:trHeight w:val="280" w:hRule="atLeast"/>
        </w:trPr>
        <w:tc>
          <w:tcPr>
            <w:tcW w:w="21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所属专业类（代码)</w:t>
            </w:r>
          </w:p>
        </w:tc>
        <w:tc>
          <w:tcPr>
            <w:tcW w:w="1422" w:type="pct"/>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5701</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教育类　</w:t>
            </w:r>
          </w:p>
        </w:tc>
      </w:tr>
      <w:tr>
        <w:tblPrEx>
          <w:tblCellMar>
            <w:top w:w="0" w:type="dxa"/>
            <w:left w:w="108" w:type="dxa"/>
            <w:bottom w:w="0" w:type="dxa"/>
            <w:right w:w="108" w:type="dxa"/>
          </w:tblCellMar>
        </w:tblPrEx>
        <w:trPr>
          <w:trHeight w:val="280" w:hRule="atLeast"/>
        </w:trPr>
        <w:tc>
          <w:tcPr>
            <w:tcW w:w="21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对应行业(代码)</w:t>
            </w:r>
          </w:p>
        </w:tc>
        <w:tc>
          <w:tcPr>
            <w:tcW w:w="1422" w:type="pct"/>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000000"/>
                <w:kern w:val="0"/>
                <w:szCs w:val="21"/>
              </w:rPr>
            </w:pPr>
          </w:p>
        </w:tc>
        <w:tc>
          <w:tcPr>
            <w:tcW w:w="14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280" w:hRule="atLeast"/>
        </w:trPr>
        <w:tc>
          <w:tcPr>
            <w:tcW w:w="21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主要职业类别（代码)</w:t>
            </w:r>
          </w:p>
        </w:tc>
        <w:tc>
          <w:tcPr>
            <w:tcW w:w="1422" w:type="pct"/>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000000"/>
                <w:kern w:val="0"/>
                <w:szCs w:val="21"/>
              </w:rPr>
            </w:pPr>
          </w:p>
        </w:tc>
        <w:tc>
          <w:tcPr>
            <w:tcW w:w="14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280" w:hRule="atLeast"/>
        </w:trPr>
        <w:tc>
          <w:tcPr>
            <w:tcW w:w="21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主要岗位（群）或技术领域举例</w:t>
            </w:r>
          </w:p>
        </w:tc>
        <w:tc>
          <w:tcPr>
            <w:tcW w:w="1422"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幼儿教师；</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教育管理者；</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教学资源开发人员</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教育类　</w:t>
            </w:r>
          </w:p>
        </w:tc>
      </w:tr>
    </w:tbl>
    <w:p>
      <w:pPr>
        <w:spacing w:line="300" w:lineRule="auto"/>
        <w:jc w:val="center"/>
        <w:rPr>
          <w:rFonts w:ascii="宋体" w:hAnsi="宋体" w:eastAsia="宋体"/>
          <w:b/>
          <w:color w:val="000000" w:themeColor="text1"/>
          <w:sz w:val="24"/>
          <w:szCs w:val="24"/>
          <w14:textFill>
            <w14:solidFill>
              <w14:schemeClr w14:val="tx1"/>
            </w14:solidFill>
          </w14:textFill>
        </w:rPr>
      </w:pPr>
    </w:p>
    <w:p>
      <w:pPr>
        <w:spacing w:line="300" w:lineRule="auto"/>
        <w:jc w:val="center"/>
        <w:rPr>
          <w:rFonts w:ascii="宋体" w:hAnsi="宋体" w:eastAsia="宋体"/>
          <w:b/>
          <w:color w:val="000000" w:themeColor="text1"/>
          <w:sz w:val="24"/>
          <w:szCs w:val="24"/>
          <w14:textFill>
            <w14:solidFill>
              <w14:schemeClr w14:val="tx1"/>
            </w14:solidFill>
          </w14:textFill>
        </w:rPr>
      </w:pPr>
    </w:p>
    <w:p>
      <w:pPr>
        <w:adjustRightInd w:val="0"/>
        <w:snapToGrid w:val="0"/>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2</w:t>
      </w:r>
      <w:r>
        <w:rPr>
          <w:rFonts w:hint="eastAsia" w:ascii="宋体" w:hAnsi="宋体" w:eastAsia="宋体"/>
          <w:b/>
          <w:color w:val="000000" w:themeColor="text1"/>
          <w:sz w:val="24"/>
          <w:szCs w:val="24"/>
          <w14:textFill>
            <w14:solidFill>
              <w14:schemeClr w14:val="tx1"/>
            </w14:solidFill>
          </w14:textFill>
        </w:rPr>
        <w:t xml:space="preserve"> 现代教育技术专业职业资格或职业技能等级证书</w:t>
      </w:r>
    </w:p>
    <w:tbl>
      <w:tblPr>
        <w:tblStyle w:val="3"/>
        <w:tblW w:w="5000" w:type="pct"/>
        <w:jc w:val="center"/>
        <w:tblLayout w:type="fixed"/>
        <w:tblCellMar>
          <w:top w:w="0" w:type="dxa"/>
          <w:left w:w="108" w:type="dxa"/>
          <w:bottom w:w="0" w:type="dxa"/>
          <w:right w:w="108" w:type="dxa"/>
        </w:tblCellMar>
      </w:tblPr>
      <w:tblGrid>
        <w:gridCol w:w="435"/>
        <w:gridCol w:w="2192"/>
        <w:gridCol w:w="1150"/>
        <w:gridCol w:w="2110"/>
        <w:gridCol w:w="1522"/>
        <w:gridCol w:w="678"/>
        <w:gridCol w:w="435"/>
      </w:tblGrid>
      <w:tr>
        <w:tblPrEx>
          <w:tblCellMar>
            <w:top w:w="0" w:type="dxa"/>
            <w:left w:w="108" w:type="dxa"/>
            <w:bottom w:w="0" w:type="dxa"/>
            <w:right w:w="108" w:type="dxa"/>
          </w:tblCellMar>
        </w:tblPrEx>
        <w:trPr>
          <w:trHeight w:val="1042" w:hRule="atLeast"/>
          <w:jc w:val="center"/>
        </w:trPr>
        <w:tc>
          <w:tcPr>
            <w:tcW w:w="2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序号 </w:t>
            </w:r>
          </w:p>
        </w:tc>
        <w:tc>
          <w:tcPr>
            <w:tcW w:w="12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证书名称 </w:t>
            </w:r>
          </w:p>
        </w:tc>
        <w:tc>
          <w:tcPr>
            <w:tcW w:w="67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等级 </w:t>
            </w:r>
          </w:p>
        </w:tc>
        <w:tc>
          <w:tcPr>
            <w:tcW w:w="1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对应专业课程 </w:t>
            </w:r>
          </w:p>
        </w:tc>
        <w:tc>
          <w:tcPr>
            <w:tcW w:w="8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颁发单位 </w:t>
            </w:r>
          </w:p>
        </w:tc>
        <w:tc>
          <w:tcPr>
            <w:tcW w:w="3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证书性质</w:t>
            </w:r>
          </w:p>
        </w:tc>
        <w:tc>
          <w:tcPr>
            <w:tcW w:w="25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r>
      <w:tr>
        <w:tblPrEx>
          <w:tblCellMar>
            <w:top w:w="0" w:type="dxa"/>
            <w:left w:w="108" w:type="dxa"/>
            <w:bottom w:w="0" w:type="dxa"/>
            <w:right w:w="108" w:type="dxa"/>
          </w:tblCellMar>
        </w:tblPrEx>
        <w:trPr>
          <w:trHeight w:val="1094" w:hRule="atLeast"/>
          <w:jc w:val="center"/>
        </w:trPr>
        <w:tc>
          <w:tcPr>
            <w:tcW w:w="2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1</w:t>
            </w:r>
          </w:p>
        </w:tc>
        <w:tc>
          <w:tcPr>
            <w:tcW w:w="12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教师职业资格证书</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幼儿园教师资格</w:t>
            </w:r>
            <w:r>
              <w:rPr>
                <w:rFonts w:hint="eastAsia" w:ascii="宋体" w:hAnsi="宋体" w:eastAsia="宋体" w:cs="宋体"/>
                <w:color w:val="000000"/>
                <w:kern w:val="0"/>
                <w:szCs w:val="21"/>
              </w:rPr>
              <w:t>　</w:t>
            </w:r>
          </w:p>
        </w:tc>
        <w:tc>
          <w:tcPr>
            <w:tcW w:w="1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学前教育学、学前教育心理学、教师职业道德与法规</w:t>
            </w:r>
          </w:p>
        </w:tc>
        <w:tc>
          <w:tcPr>
            <w:tcW w:w="8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各地市教育局　</w:t>
            </w:r>
          </w:p>
        </w:tc>
        <w:tc>
          <w:tcPr>
            <w:tcW w:w="3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选考</w:t>
            </w:r>
          </w:p>
        </w:tc>
        <w:tc>
          <w:tcPr>
            <w:tcW w:w="2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00" w:hRule="atLeast"/>
          <w:jc w:val="center"/>
        </w:trPr>
        <w:tc>
          <w:tcPr>
            <w:tcW w:w="2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2</w:t>
            </w:r>
          </w:p>
        </w:tc>
        <w:tc>
          <w:tcPr>
            <w:tcW w:w="12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教师职业资格证书　</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小学教师资格证　</w:t>
            </w:r>
          </w:p>
        </w:tc>
        <w:tc>
          <w:tcPr>
            <w:tcW w:w="1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教育学、心理学、教师职业道德与法规</w:t>
            </w:r>
          </w:p>
        </w:tc>
        <w:tc>
          <w:tcPr>
            <w:tcW w:w="8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各地市教育局　　</w:t>
            </w:r>
          </w:p>
        </w:tc>
        <w:tc>
          <w:tcPr>
            <w:tcW w:w="3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选考</w:t>
            </w:r>
          </w:p>
        </w:tc>
        <w:tc>
          <w:tcPr>
            <w:tcW w:w="2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00" w:hRule="atLeast"/>
          <w:jc w:val="center"/>
        </w:trPr>
        <w:tc>
          <w:tcPr>
            <w:tcW w:w="2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3</w:t>
            </w:r>
          </w:p>
        </w:tc>
        <w:tc>
          <w:tcPr>
            <w:tcW w:w="12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普通话等级证书</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二级甲等及以上</w:t>
            </w:r>
          </w:p>
        </w:tc>
        <w:tc>
          <w:tcPr>
            <w:tcW w:w="1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教师口语</w:t>
            </w:r>
          </w:p>
        </w:tc>
        <w:tc>
          <w:tcPr>
            <w:tcW w:w="8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陕西省语言文字</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工作委员会</w:t>
            </w:r>
          </w:p>
        </w:tc>
        <w:tc>
          <w:tcPr>
            <w:tcW w:w="3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选考</w:t>
            </w:r>
          </w:p>
        </w:tc>
        <w:tc>
          <w:tcPr>
            <w:tcW w:w="2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00" w:hRule="atLeast"/>
          <w:jc w:val="center"/>
        </w:trPr>
        <w:tc>
          <w:tcPr>
            <w:tcW w:w="2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4</w:t>
            </w:r>
          </w:p>
        </w:tc>
        <w:tc>
          <w:tcPr>
            <w:tcW w:w="12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全国高等学校英语应用能力考试证书　</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A级或B级　</w:t>
            </w:r>
          </w:p>
        </w:tc>
        <w:tc>
          <w:tcPr>
            <w:tcW w:w="1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大学英语</w:t>
            </w:r>
          </w:p>
        </w:tc>
        <w:tc>
          <w:tcPr>
            <w:tcW w:w="8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教育部　</w:t>
            </w:r>
          </w:p>
        </w:tc>
        <w:tc>
          <w:tcPr>
            <w:tcW w:w="3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选考</w:t>
            </w:r>
          </w:p>
        </w:tc>
        <w:tc>
          <w:tcPr>
            <w:tcW w:w="2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00" w:hRule="atLeast"/>
          <w:jc w:val="center"/>
        </w:trPr>
        <w:tc>
          <w:tcPr>
            <w:tcW w:w="2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5</w:t>
            </w:r>
          </w:p>
        </w:tc>
        <w:tc>
          <w:tcPr>
            <w:tcW w:w="12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Style w:val="6"/>
                <w:rFonts w:hint="eastAsia" w:ascii="宋体" w:hAnsi="宋体" w:eastAsia="宋体" w:cs="宋体"/>
                <w:szCs w:val="21"/>
              </w:rPr>
              <w:t>保育员证书</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中级　</w:t>
            </w:r>
          </w:p>
        </w:tc>
        <w:tc>
          <w:tcPr>
            <w:tcW w:w="1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学前儿童卫生与保育　</w:t>
            </w:r>
          </w:p>
        </w:tc>
        <w:tc>
          <w:tcPr>
            <w:tcW w:w="8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人力资源与社会保障部</w:t>
            </w:r>
          </w:p>
        </w:tc>
        <w:tc>
          <w:tcPr>
            <w:tcW w:w="3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选考　</w:t>
            </w:r>
          </w:p>
        </w:tc>
        <w:tc>
          <w:tcPr>
            <w:tcW w:w="2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00" w:hRule="atLeast"/>
          <w:jc w:val="center"/>
        </w:trPr>
        <w:tc>
          <w:tcPr>
            <w:tcW w:w="2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6</w:t>
            </w:r>
          </w:p>
        </w:tc>
        <w:tc>
          <w:tcPr>
            <w:tcW w:w="12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Style w:val="6"/>
                <w:rFonts w:ascii="宋体" w:hAnsi="宋体" w:eastAsia="宋体" w:cs="宋体"/>
                <w:szCs w:val="21"/>
              </w:rPr>
            </w:pPr>
            <w:r>
              <w:rPr>
                <w:rStyle w:val="6"/>
                <w:rFonts w:hint="eastAsia" w:ascii="宋体" w:hAnsi="宋体" w:eastAsia="宋体" w:cs="宋体"/>
                <w:szCs w:val="21"/>
              </w:rPr>
              <w:t>1＋X 幼儿照护职业技</w:t>
            </w:r>
          </w:p>
          <w:p>
            <w:pPr>
              <w:widowControl/>
              <w:jc w:val="center"/>
              <w:rPr>
                <w:rFonts w:ascii="宋体" w:hAnsi="宋体" w:eastAsia="宋体" w:cs="宋体"/>
                <w:color w:val="000000"/>
                <w:kern w:val="0"/>
                <w:szCs w:val="21"/>
              </w:rPr>
            </w:pPr>
            <w:r>
              <w:rPr>
                <w:rStyle w:val="6"/>
                <w:rFonts w:hint="eastAsia" w:ascii="宋体" w:hAnsi="宋体" w:eastAsia="宋体" w:cs="宋体"/>
                <w:szCs w:val="21"/>
              </w:rPr>
              <w:t>能等级证书</w:t>
            </w:r>
          </w:p>
        </w:tc>
        <w:tc>
          <w:tcPr>
            <w:tcW w:w="6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初级　</w:t>
            </w:r>
          </w:p>
        </w:tc>
        <w:tc>
          <w:tcPr>
            <w:tcW w:w="12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学前儿童卫生与保育　</w:t>
            </w:r>
          </w:p>
        </w:tc>
        <w:tc>
          <w:tcPr>
            <w:tcW w:w="8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湖南金职伟业母婴护理</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有限公司　</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选考　</w:t>
            </w:r>
          </w:p>
        </w:tc>
        <w:tc>
          <w:tcPr>
            <w:tcW w:w="2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00" w:hRule="atLeast"/>
          <w:jc w:val="center"/>
        </w:trPr>
        <w:tc>
          <w:tcPr>
            <w:tcW w:w="2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2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Style w:val="6"/>
                <w:rFonts w:ascii="宋体" w:hAnsi="宋体" w:eastAsia="宋体" w:cs="宋体"/>
                <w:szCs w:val="21"/>
              </w:rPr>
            </w:pPr>
            <w:r>
              <w:rPr>
                <w:rStyle w:val="6"/>
                <w:rFonts w:hint="eastAsia" w:ascii="宋体" w:hAnsi="宋体" w:eastAsia="宋体" w:cs="宋体"/>
                <w:szCs w:val="21"/>
              </w:rPr>
              <w:t>1＋X 幼儿照护职业技</w:t>
            </w:r>
          </w:p>
          <w:p>
            <w:pPr>
              <w:widowControl/>
              <w:jc w:val="center"/>
              <w:rPr>
                <w:rFonts w:ascii="宋体" w:hAnsi="宋体" w:eastAsia="宋体" w:cs="宋体"/>
                <w:color w:val="000000"/>
                <w:kern w:val="0"/>
                <w:szCs w:val="21"/>
              </w:rPr>
            </w:pPr>
            <w:r>
              <w:rPr>
                <w:rStyle w:val="6"/>
                <w:rFonts w:hint="eastAsia" w:ascii="宋体" w:hAnsi="宋体" w:eastAsia="宋体" w:cs="宋体"/>
                <w:szCs w:val="21"/>
              </w:rPr>
              <w:t>能等级证书</w:t>
            </w:r>
          </w:p>
        </w:tc>
        <w:tc>
          <w:tcPr>
            <w:tcW w:w="6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中级　</w:t>
            </w:r>
          </w:p>
        </w:tc>
        <w:tc>
          <w:tcPr>
            <w:tcW w:w="12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学前儿童卫生与保育　</w:t>
            </w:r>
          </w:p>
        </w:tc>
        <w:tc>
          <w:tcPr>
            <w:tcW w:w="8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湖南金职伟业母婴护理</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有限公司　</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选考　</w:t>
            </w:r>
          </w:p>
        </w:tc>
        <w:tc>
          <w:tcPr>
            <w:tcW w:w="2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00" w:hRule="atLeast"/>
          <w:jc w:val="center"/>
        </w:trPr>
        <w:tc>
          <w:tcPr>
            <w:tcW w:w="2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2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themeColor="text1"/>
                <w:szCs w:val="21"/>
                <w14:textFill>
                  <w14:solidFill>
                    <w14:schemeClr w14:val="tx1"/>
                  </w14:solidFill>
                </w14:textFill>
              </w:rPr>
              <w:t>全国计算机等级考试</w:t>
            </w:r>
          </w:p>
        </w:tc>
        <w:tc>
          <w:tcPr>
            <w:tcW w:w="6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一级</w:t>
            </w:r>
          </w:p>
        </w:tc>
        <w:tc>
          <w:tcPr>
            <w:tcW w:w="12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计算机基础</w:t>
            </w:r>
          </w:p>
        </w:tc>
        <w:tc>
          <w:tcPr>
            <w:tcW w:w="8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themeColor="text1"/>
                <w:szCs w:val="21"/>
                <w14:textFill>
                  <w14:solidFill>
                    <w14:schemeClr w14:val="tx1"/>
                  </w14:solidFill>
                </w14:textFill>
              </w:rPr>
              <w:t>教育部考试中心</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选考</w:t>
            </w:r>
          </w:p>
        </w:tc>
        <w:tc>
          <w:tcPr>
            <w:tcW w:w="2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r>
    </w:tbl>
    <w:p>
      <w:pPr>
        <w:spacing w:line="360" w:lineRule="auto"/>
        <w:rPr>
          <w:rFonts w:ascii="仿宋_GB2312" w:hAnsi="Times New Roman" w:eastAsia="仿宋_GB2312" w:cs="Times New Roman"/>
          <w:color w:val="000000" w:themeColor="text1"/>
          <w:sz w:val="24"/>
          <w:szCs w:val="24"/>
          <w14:textFill>
            <w14:solidFill>
              <w14:schemeClr w14:val="tx1"/>
            </w14:solidFill>
          </w14:textFill>
        </w:rPr>
      </w:pPr>
    </w:p>
    <w:p>
      <w:pPr>
        <w:numPr>
          <w:ilvl w:val="0"/>
          <w:numId w:val="1"/>
        </w:numPr>
        <w:tabs>
          <w:tab w:val="left" w:pos="720"/>
        </w:tabs>
        <w:adjustRightInd w:val="0"/>
        <w:snapToGrid w:val="0"/>
        <w:spacing w:line="360" w:lineRule="auto"/>
        <w:ind w:firstLine="600" w:firstLineChars="200"/>
        <w:outlineLvl w:val="0"/>
        <w:rPr>
          <w:rFonts w:ascii="黑体" w:hAnsi="Times New Roman" w:eastAsia="黑体" w:cs="Times New Roman"/>
          <w:color w:val="000000" w:themeColor="text1"/>
          <w:sz w:val="30"/>
          <w:szCs w:val="30"/>
          <w14:textFill>
            <w14:solidFill>
              <w14:schemeClr w14:val="tx1"/>
            </w14:solidFill>
          </w14:textFill>
        </w:rPr>
      </w:pPr>
      <w:bookmarkStart w:id="18" w:name="_Toc162365891"/>
      <w:bookmarkStart w:id="19" w:name="_Toc162363023"/>
      <w:bookmarkStart w:id="20" w:name="_Toc3404"/>
      <w:r>
        <w:rPr>
          <w:rFonts w:hint="eastAsia" w:ascii="黑体" w:hAnsi="Times New Roman" w:eastAsia="黑体" w:cs="Times New Roman"/>
          <w:color w:val="000000" w:themeColor="text1"/>
          <w:sz w:val="30"/>
          <w:szCs w:val="30"/>
          <w14:textFill>
            <w14:solidFill>
              <w14:schemeClr w14:val="tx1"/>
            </w14:solidFill>
          </w14:textFill>
        </w:rPr>
        <w:t>培养目标与培养规格</w:t>
      </w:r>
      <w:bookmarkEnd w:id="18"/>
      <w:bookmarkEnd w:id="19"/>
      <w:bookmarkEnd w:id="20"/>
    </w:p>
    <w:p>
      <w:pPr>
        <w:numPr>
          <w:ilvl w:val="0"/>
          <w:numId w:val="2"/>
        </w:numPr>
        <w:overflowPunct w:val="0"/>
        <w:adjustRightInd w:val="0"/>
        <w:snapToGrid w:val="0"/>
        <w:spacing w:line="360" w:lineRule="auto"/>
        <w:ind w:firstLine="560" w:firstLineChars="200"/>
        <w:outlineLvl w:val="1"/>
        <w:rPr>
          <w:rFonts w:ascii="黑体" w:hAnsi="黑体" w:eastAsia="黑体" w:cs="Times New Roman"/>
          <w:bCs/>
          <w:color w:val="000000" w:themeColor="text1"/>
          <w:sz w:val="28"/>
          <w:szCs w:val="28"/>
          <w14:textFill>
            <w14:solidFill>
              <w14:schemeClr w14:val="tx1"/>
            </w14:solidFill>
          </w14:textFill>
        </w:rPr>
      </w:pPr>
      <w:bookmarkStart w:id="21" w:name="_Toc16098"/>
      <w:r>
        <w:rPr>
          <w:rFonts w:ascii="黑体" w:hAnsi="黑体" w:eastAsia="黑体" w:cs="Times New Roman"/>
          <w:bCs/>
          <w:color w:val="000000" w:themeColor="text1"/>
          <w:sz w:val="28"/>
          <w:szCs w:val="28"/>
          <w14:textFill>
            <w14:solidFill>
              <w14:schemeClr w14:val="tx1"/>
            </w14:solidFill>
          </w14:textFill>
        </w:rPr>
        <w:t>培养目标</w:t>
      </w:r>
      <w:bookmarkEnd w:id="21"/>
    </w:p>
    <w:p>
      <w:pPr>
        <w:tabs>
          <w:tab w:val="left" w:pos="720"/>
        </w:tabs>
        <w:spacing w:line="360" w:lineRule="auto"/>
        <w:ind w:firstLine="480" w:firstLineChars="200"/>
        <w:rPr>
          <w:rFonts w:ascii="仿宋_GB2312" w:hAnsi="仿宋_GB2312" w:eastAsia="仿宋_GB2312" w:cs="仿宋_GB2312"/>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专业培养德、智、体、美、劳全面发展，掌握扎实科学文化知识、现代教育信息技术、学前教育理论知识和技能，能够在幼儿园、早教机构、教学资源开发企业等教育机构或企业从事教育教学、教学管理及教学资源开发的人员。基于上述目标要求，我们将现代教育技术专业培养目标定位为：具有现代专业技术和现代教育思想的学前教育机构教师、教学管理人员及教学资源开发人员的宽适性技能人才。</w:t>
      </w:r>
    </w:p>
    <w:p>
      <w:pPr>
        <w:overflowPunct w:val="0"/>
        <w:adjustRightInd w:val="0"/>
        <w:snapToGrid w:val="0"/>
        <w:spacing w:line="300" w:lineRule="auto"/>
        <w:ind w:firstLine="560" w:firstLineChars="200"/>
        <w:outlineLvl w:val="1"/>
        <w:rPr>
          <w:rFonts w:ascii="黑体" w:hAnsi="黑体" w:eastAsia="黑体" w:cs="Times New Roman"/>
          <w:bCs/>
          <w:color w:val="000000" w:themeColor="text1"/>
          <w:sz w:val="28"/>
          <w:szCs w:val="28"/>
          <w14:textFill>
            <w14:solidFill>
              <w14:schemeClr w14:val="tx1"/>
            </w14:solidFill>
          </w14:textFill>
        </w:rPr>
      </w:pPr>
      <w:bookmarkStart w:id="22" w:name="_Toc21868"/>
      <w:r>
        <w:rPr>
          <w:rFonts w:ascii="黑体" w:hAnsi="黑体" w:eastAsia="黑体" w:cs="Times New Roman"/>
          <w:bCs/>
          <w:color w:val="000000" w:themeColor="text1"/>
          <w:sz w:val="28"/>
          <w:szCs w:val="28"/>
          <w14:textFill>
            <w14:solidFill>
              <w14:schemeClr w14:val="tx1"/>
            </w14:solidFill>
          </w14:textFill>
        </w:rPr>
        <w:t>（二）培养规格</w:t>
      </w:r>
      <w:bookmarkEnd w:id="22"/>
    </w:p>
    <w:p>
      <w:pPr>
        <w:adjustRightInd w:val="0"/>
        <w:snapToGrid w:val="0"/>
        <w:spacing w:line="300" w:lineRule="auto"/>
        <w:ind w:firstLine="480"/>
        <w:outlineLvl w:val="2"/>
        <w:rPr>
          <w:rFonts w:ascii="宋体" w:hAnsi="宋体" w:eastAsia="宋体"/>
          <w:b/>
          <w:bCs/>
          <w:color w:val="000000" w:themeColor="text1"/>
          <w:sz w:val="24"/>
          <w:szCs w:val="24"/>
          <w14:textFill>
            <w14:solidFill>
              <w14:schemeClr w14:val="tx1"/>
            </w14:solidFill>
          </w14:textFill>
        </w:rPr>
      </w:pPr>
      <w:bookmarkStart w:id="23" w:name="_Toc23707"/>
      <w:r>
        <w:rPr>
          <w:rFonts w:hint="eastAsia" w:ascii="宋体" w:hAnsi="宋体" w:eastAsia="宋体" w:cs="Times New Roman"/>
          <w:b/>
          <w:bCs/>
          <w:color w:val="000000" w:themeColor="text1"/>
          <w:sz w:val="24"/>
          <w:szCs w:val="24"/>
          <w14:textFill>
            <w14:solidFill>
              <w14:schemeClr w14:val="tx1"/>
            </w14:solidFill>
          </w14:textFill>
        </w:rPr>
        <w:t>1、</w:t>
      </w:r>
      <w:r>
        <w:rPr>
          <w:rFonts w:hint="eastAsia" w:ascii="宋体" w:hAnsi="宋体" w:eastAsia="宋体"/>
          <w:b/>
          <w:bCs/>
          <w:color w:val="000000" w:themeColor="text1"/>
          <w:sz w:val="24"/>
          <w:szCs w:val="24"/>
          <w14:textFill>
            <w14:solidFill>
              <w14:schemeClr w14:val="tx1"/>
            </w14:solidFill>
          </w14:textFill>
        </w:rPr>
        <w:t>素质</w:t>
      </w:r>
      <w:bookmarkEnd w:id="23"/>
    </w:p>
    <w:p>
      <w:pPr>
        <w:adjustRightInd w:val="0"/>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adjustRightInd w:val="0"/>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adjustRightInd w:val="0"/>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学习方法，具有良好的生活习惯、行为习惯和自我管理能力。</w:t>
      </w:r>
    </w:p>
    <w:p>
      <w:pPr>
        <w:ind w:firstLine="480"/>
        <w:outlineLvl w:val="2"/>
        <w:rPr>
          <w:rFonts w:ascii="宋体" w:hAnsi="宋体" w:eastAsia="宋体"/>
          <w:b/>
          <w:bCs/>
          <w:sz w:val="24"/>
          <w:szCs w:val="28"/>
        </w:rPr>
      </w:pPr>
      <w:bookmarkStart w:id="24" w:name="_Toc16535"/>
      <w:r>
        <w:rPr>
          <w:rFonts w:hint="eastAsia" w:ascii="宋体" w:hAnsi="宋体" w:eastAsia="宋体"/>
          <w:b/>
          <w:bCs/>
          <w:sz w:val="24"/>
          <w:szCs w:val="28"/>
        </w:rPr>
        <w:t>2、知识</w:t>
      </w:r>
      <w:bookmarkEnd w:id="24"/>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（1）具有学前教育活动设计能力、教学组织与实施能力、教学资源设计与开发能力、多元评价的能力。</w:t>
      </w:r>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（2）具有常见教育技术设备的使用、管理和维护的能力。</w:t>
      </w:r>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（3）具有将前沿技术知识与学前教育活动要求进行融合的能力。</w:t>
      </w:r>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（4）具有适应智能化、数字化发展需求的数字技能，具备学前教育领域的专业信息技能的能力。</w:t>
      </w:r>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（5）了解有特殊需要学前儿童的身心发展特点及教育策略与方法。</w:t>
      </w:r>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（6）熟悉学前儿童教育的目标、任务、内容、要求和基本原则。</w:t>
      </w:r>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（7）掌握学前教育环境创设、一日生活安排、教育活动、保育和班级管理的知识与方法。</w:t>
      </w:r>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（8）熟知学前儿童的安全应急预案，掌握意外事故和危险情况下幼儿安全防护与救助的基本方法。</w:t>
      </w:r>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（9）掌握观察、谈话、记录等了解学前儿童的基本方法。</w:t>
      </w:r>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（10）掌握学前教育各领域教育的特点与基本知识。</w:t>
      </w:r>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（11）掌握与本专业从事职业活动相关的国家法律、行业规定，遵守教师职业道德规范和行为准则，具有社会责任感和担当精神。</w:t>
      </w:r>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（12）具有探究学习、终身学习和可持续发展的能力。</w:t>
      </w:r>
    </w:p>
    <w:p>
      <w:pPr>
        <w:ind w:firstLine="480"/>
        <w:outlineLvl w:val="2"/>
        <w:rPr>
          <w:rFonts w:ascii="宋体" w:hAnsi="宋体" w:eastAsia="宋体"/>
          <w:b/>
          <w:bCs/>
          <w:sz w:val="24"/>
          <w:szCs w:val="28"/>
        </w:rPr>
      </w:pPr>
      <w:bookmarkStart w:id="25" w:name="_Toc23102"/>
      <w:r>
        <w:rPr>
          <w:rFonts w:hint="eastAsia" w:ascii="宋体" w:hAnsi="宋体" w:eastAsia="宋体"/>
          <w:b/>
          <w:bCs/>
          <w:sz w:val="24"/>
          <w:szCs w:val="28"/>
        </w:rPr>
        <w:t>3、能力</w:t>
      </w:r>
      <w:bookmarkEnd w:id="25"/>
    </w:p>
    <w:p>
      <w:pPr>
        <w:jc w:val="center"/>
        <w:rPr>
          <w:rFonts w:ascii="宋体" w:hAnsi="宋体" w:eastAsia="宋体"/>
          <w:b/>
          <w:bCs/>
          <w:sz w:val="24"/>
          <w:szCs w:val="28"/>
        </w:rPr>
      </w:pPr>
      <w:r>
        <w:rPr>
          <w:rFonts w:ascii="宋体" w:hAnsi="宋体" w:eastAsia="宋体"/>
          <w:b/>
          <w:bCs/>
          <w:sz w:val="24"/>
          <w:szCs w:val="28"/>
        </w:rPr>
        <w:t xml:space="preserve">表3 </w:t>
      </w:r>
      <w:r>
        <w:rPr>
          <w:rFonts w:hint="eastAsia" w:ascii="宋体" w:hAnsi="宋体" w:eastAsia="宋体"/>
          <w:b/>
          <w:bCs/>
          <w:sz w:val="24"/>
          <w:szCs w:val="28"/>
        </w:rPr>
        <w:t>现代教育技术</w:t>
      </w:r>
      <w:r>
        <w:rPr>
          <w:rFonts w:ascii="宋体" w:hAnsi="宋体" w:eastAsia="宋体"/>
          <w:b/>
          <w:bCs/>
          <w:sz w:val="24"/>
          <w:szCs w:val="28"/>
        </w:rPr>
        <w:t>专业</w:t>
      </w:r>
      <w:r>
        <w:rPr>
          <w:rFonts w:hint="eastAsia" w:ascii="宋体" w:hAnsi="宋体" w:eastAsia="宋体"/>
          <w:b/>
          <w:bCs/>
          <w:sz w:val="24"/>
          <w:szCs w:val="28"/>
        </w:rPr>
        <w:t>职业能力</w:t>
      </w:r>
    </w:p>
    <w:p>
      <w:pPr>
        <w:ind w:firstLine="3132" w:firstLineChars="1300"/>
        <w:rPr>
          <w:rFonts w:ascii="宋体" w:hAnsi="宋体" w:eastAsia="宋体"/>
          <w:b/>
          <w:bCs/>
          <w:sz w:val="24"/>
          <w:szCs w:val="28"/>
        </w:rPr>
      </w:pPr>
    </w:p>
    <w:tbl>
      <w:tblPr>
        <w:tblStyle w:val="3"/>
        <w:tblW w:w="8520" w:type="dxa"/>
        <w:tblInd w:w="0" w:type="dxa"/>
        <w:tblLayout w:type="autofit"/>
        <w:tblCellMar>
          <w:top w:w="0" w:type="dxa"/>
          <w:left w:w="108" w:type="dxa"/>
          <w:bottom w:w="0" w:type="dxa"/>
          <w:right w:w="108" w:type="dxa"/>
        </w:tblCellMar>
      </w:tblPr>
      <w:tblGrid>
        <w:gridCol w:w="1580"/>
        <w:gridCol w:w="6940"/>
      </w:tblGrid>
      <w:tr>
        <w:tblPrEx>
          <w:tblCellMar>
            <w:top w:w="0" w:type="dxa"/>
            <w:left w:w="108" w:type="dxa"/>
            <w:bottom w:w="0" w:type="dxa"/>
            <w:right w:w="108" w:type="dxa"/>
          </w:tblCellMar>
        </w:tblPrEx>
        <w:trPr>
          <w:trHeight w:val="300" w:hRule="atLeast"/>
        </w:trPr>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能力项目</w:t>
            </w:r>
          </w:p>
        </w:tc>
        <w:tc>
          <w:tcPr>
            <w:tcW w:w="6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主要内容</w:t>
            </w:r>
          </w:p>
        </w:tc>
      </w:tr>
      <w:tr>
        <w:tblPrEx>
          <w:tblCellMar>
            <w:top w:w="0" w:type="dxa"/>
            <w:left w:w="108" w:type="dxa"/>
            <w:bottom w:w="0" w:type="dxa"/>
            <w:right w:w="108" w:type="dxa"/>
          </w:tblCellMar>
        </w:tblPrEx>
        <w:trPr>
          <w:trHeight w:val="300" w:hRule="atLeast"/>
        </w:trPr>
        <w:tc>
          <w:tcPr>
            <w:tcW w:w="15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 w:val="24"/>
                <w:szCs w:val="24"/>
              </w:rPr>
              <w:t>通用能力</w:t>
            </w:r>
          </w:p>
        </w:tc>
        <w:tc>
          <w:tcPr>
            <w:tcW w:w="6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1、具有较强的语言表达能力；</w:t>
            </w:r>
          </w:p>
        </w:tc>
      </w:tr>
      <w:tr>
        <w:tblPrEx>
          <w:tblCellMar>
            <w:top w:w="0" w:type="dxa"/>
            <w:left w:w="108" w:type="dxa"/>
            <w:bottom w:w="0" w:type="dxa"/>
            <w:right w:w="108" w:type="dxa"/>
          </w:tblCellMar>
        </w:tblPrEx>
        <w:trPr>
          <w:trHeight w:val="300" w:hRule="atLeast"/>
        </w:trPr>
        <w:tc>
          <w:tcPr>
            <w:tcW w:w="1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6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2、具有较强的问题解决能力；</w:t>
            </w:r>
          </w:p>
        </w:tc>
      </w:tr>
      <w:tr>
        <w:tblPrEx>
          <w:tblCellMar>
            <w:top w:w="0" w:type="dxa"/>
            <w:left w:w="108" w:type="dxa"/>
            <w:bottom w:w="0" w:type="dxa"/>
            <w:right w:w="108" w:type="dxa"/>
          </w:tblCellMar>
        </w:tblPrEx>
        <w:trPr>
          <w:trHeight w:val="300" w:hRule="atLeast"/>
        </w:trPr>
        <w:tc>
          <w:tcPr>
            <w:tcW w:w="1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6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3、具有较强的沟通协调能力；</w:t>
            </w:r>
          </w:p>
        </w:tc>
      </w:tr>
      <w:tr>
        <w:tblPrEx>
          <w:tblCellMar>
            <w:top w:w="0" w:type="dxa"/>
            <w:left w:w="108" w:type="dxa"/>
            <w:bottom w:w="0" w:type="dxa"/>
            <w:right w:w="108" w:type="dxa"/>
          </w:tblCellMar>
        </w:tblPrEx>
        <w:trPr>
          <w:trHeight w:val="302" w:hRule="atLeast"/>
        </w:trPr>
        <w:tc>
          <w:tcPr>
            <w:tcW w:w="1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6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4、具有较强的团队协作能力；</w:t>
            </w:r>
          </w:p>
        </w:tc>
      </w:tr>
      <w:tr>
        <w:tblPrEx>
          <w:tblCellMar>
            <w:top w:w="0" w:type="dxa"/>
            <w:left w:w="108" w:type="dxa"/>
            <w:bottom w:w="0" w:type="dxa"/>
            <w:right w:w="108" w:type="dxa"/>
          </w:tblCellMar>
        </w:tblPrEx>
        <w:trPr>
          <w:trHeight w:val="300" w:hRule="atLeast"/>
        </w:trPr>
        <w:tc>
          <w:tcPr>
            <w:tcW w:w="1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6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5、具有较强的终身学习能力。</w:t>
            </w:r>
          </w:p>
        </w:tc>
      </w:tr>
      <w:tr>
        <w:tblPrEx>
          <w:tblCellMar>
            <w:top w:w="0" w:type="dxa"/>
            <w:left w:w="108" w:type="dxa"/>
            <w:bottom w:w="0" w:type="dxa"/>
            <w:right w:w="108" w:type="dxa"/>
          </w:tblCellMar>
        </w:tblPrEx>
        <w:trPr>
          <w:trHeight w:val="300" w:hRule="atLeast"/>
        </w:trPr>
        <w:tc>
          <w:tcPr>
            <w:tcW w:w="15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 w:val="24"/>
                <w:szCs w:val="24"/>
              </w:rPr>
              <w:t>专业能力</w:t>
            </w:r>
          </w:p>
        </w:tc>
        <w:tc>
          <w:tcPr>
            <w:tcW w:w="6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1、具有较强的信息技术应用能力；</w:t>
            </w:r>
          </w:p>
        </w:tc>
      </w:tr>
      <w:tr>
        <w:tblPrEx>
          <w:tblCellMar>
            <w:top w:w="0" w:type="dxa"/>
            <w:left w:w="108" w:type="dxa"/>
            <w:bottom w:w="0" w:type="dxa"/>
            <w:right w:w="108" w:type="dxa"/>
          </w:tblCellMar>
        </w:tblPrEx>
        <w:trPr>
          <w:trHeight w:val="280" w:hRule="atLeast"/>
        </w:trPr>
        <w:tc>
          <w:tcPr>
            <w:tcW w:w="1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6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2、具备开发学前教育教学资源的能力；</w:t>
            </w:r>
          </w:p>
        </w:tc>
      </w:tr>
      <w:tr>
        <w:tblPrEx>
          <w:tblCellMar>
            <w:top w:w="0" w:type="dxa"/>
            <w:left w:w="108" w:type="dxa"/>
            <w:bottom w:w="0" w:type="dxa"/>
            <w:right w:w="108" w:type="dxa"/>
          </w:tblCellMar>
        </w:tblPrEx>
        <w:trPr>
          <w:trHeight w:val="280" w:hRule="atLeast"/>
        </w:trPr>
        <w:tc>
          <w:tcPr>
            <w:tcW w:w="1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6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3、具备创设和利用有利于学前儿童成长、学习、游戏的教育环境的能力；</w:t>
            </w:r>
          </w:p>
        </w:tc>
      </w:tr>
      <w:tr>
        <w:tblPrEx>
          <w:tblCellMar>
            <w:top w:w="0" w:type="dxa"/>
            <w:left w:w="108" w:type="dxa"/>
            <w:bottom w:w="0" w:type="dxa"/>
            <w:right w:w="108" w:type="dxa"/>
          </w:tblCellMar>
        </w:tblPrEx>
        <w:trPr>
          <w:trHeight w:val="280" w:hRule="atLeast"/>
        </w:trPr>
        <w:tc>
          <w:tcPr>
            <w:tcW w:w="1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6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4、具备一日生活的组织和保育能力；</w:t>
            </w:r>
          </w:p>
        </w:tc>
      </w:tr>
      <w:tr>
        <w:tblPrEx>
          <w:tblCellMar>
            <w:top w:w="0" w:type="dxa"/>
            <w:left w:w="108" w:type="dxa"/>
            <w:bottom w:w="0" w:type="dxa"/>
            <w:right w:w="108" w:type="dxa"/>
          </w:tblCellMar>
        </w:tblPrEx>
        <w:trPr>
          <w:trHeight w:val="280" w:hRule="atLeast"/>
        </w:trPr>
        <w:tc>
          <w:tcPr>
            <w:tcW w:w="1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6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5、具备根据学前儿童身心发展规律和学习特点，设计与实施教育活动的能力；</w:t>
            </w:r>
          </w:p>
        </w:tc>
      </w:tr>
      <w:tr>
        <w:tblPrEx>
          <w:tblCellMar>
            <w:top w:w="0" w:type="dxa"/>
            <w:left w:w="108" w:type="dxa"/>
            <w:bottom w:w="0" w:type="dxa"/>
            <w:right w:w="108" w:type="dxa"/>
          </w:tblCellMar>
        </w:tblPrEx>
        <w:trPr>
          <w:trHeight w:val="280" w:hRule="atLeast"/>
        </w:trPr>
        <w:tc>
          <w:tcPr>
            <w:tcW w:w="1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6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6、具备激励学前儿童发展与评价学前儿童发展水平的能力；</w:t>
            </w:r>
          </w:p>
        </w:tc>
      </w:tr>
      <w:tr>
        <w:tblPrEx>
          <w:tblCellMar>
            <w:top w:w="0" w:type="dxa"/>
            <w:left w:w="108" w:type="dxa"/>
            <w:bottom w:w="0" w:type="dxa"/>
            <w:right w:w="108" w:type="dxa"/>
          </w:tblCellMar>
        </w:tblPrEx>
        <w:trPr>
          <w:trHeight w:val="280" w:hRule="atLeast"/>
        </w:trPr>
        <w:tc>
          <w:tcPr>
            <w:tcW w:w="1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6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7、具备与学前儿童、家长沟通和与同事、家长、社区合作的能力。</w:t>
            </w:r>
          </w:p>
        </w:tc>
      </w:tr>
    </w:tbl>
    <w:p>
      <w:pPr>
        <w:rPr>
          <w:rFonts w:ascii="仿宋_GB2312" w:hAnsi="仿宋_GB2312" w:eastAsia="仿宋_GB2312" w:cs="仿宋_GB2312"/>
          <w:sz w:val="24"/>
          <w:szCs w:val="28"/>
        </w:rPr>
      </w:pPr>
    </w:p>
    <w:p>
      <w:pPr>
        <w:tabs>
          <w:tab w:val="left" w:pos="720"/>
        </w:tabs>
        <w:adjustRightInd w:val="0"/>
        <w:snapToGrid w:val="0"/>
        <w:spacing w:line="360" w:lineRule="auto"/>
        <w:ind w:firstLine="600" w:firstLineChars="200"/>
        <w:outlineLvl w:val="0"/>
        <w:rPr>
          <w:rFonts w:ascii="黑体" w:hAnsi="Times New Roman" w:eastAsia="黑体" w:cs="Times New Roman"/>
          <w:color w:val="000000" w:themeColor="text1"/>
          <w:sz w:val="30"/>
          <w:szCs w:val="30"/>
          <w14:textFill>
            <w14:solidFill>
              <w14:schemeClr w14:val="tx1"/>
            </w14:solidFill>
          </w14:textFill>
        </w:rPr>
      </w:pPr>
      <w:bookmarkStart w:id="26" w:name="_Toc162365892"/>
      <w:bookmarkStart w:id="27" w:name="_Toc162363024"/>
      <w:bookmarkStart w:id="28" w:name="_Toc26085"/>
      <w:r>
        <w:rPr>
          <w:rFonts w:hint="eastAsia" w:ascii="黑体" w:hAnsi="Times New Roman" w:eastAsia="黑体" w:cs="Times New Roman"/>
          <w:color w:val="000000" w:themeColor="text1"/>
          <w:sz w:val="30"/>
          <w:szCs w:val="30"/>
          <w14:textFill>
            <w14:solidFill>
              <w14:schemeClr w14:val="tx1"/>
            </w14:solidFill>
          </w14:textFill>
        </w:rPr>
        <w:t>六、课程设置及要求</w:t>
      </w:r>
      <w:bookmarkEnd w:id="26"/>
      <w:bookmarkEnd w:id="27"/>
      <w:bookmarkEnd w:id="28"/>
    </w:p>
    <w:p>
      <w:pPr>
        <w:adjustRightInd w:val="0"/>
        <w:snapToGrid w:val="0"/>
        <w:spacing w:line="360" w:lineRule="auto"/>
        <w:ind w:left="480"/>
        <w:outlineLvl w:val="1"/>
        <w:rPr>
          <w:rFonts w:ascii="黑体" w:hAnsi="黑体" w:eastAsia="黑体"/>
          <w:color w:val="000000" w:themeColor="text1"/>
          <w:sz w:val="28"/>
          <w:szCs w:val="28"/>
          <w14:textFill>
            <w14:solidFill>
              <w14:schemeClr w14:val="tx1"/>
            </w14:solidFill>
          </w14:textFill>
        </w:rPr>
      </w:pPr>
      <w:bookmarkStart w:id="29" w:name="_Toc31944"/>
      <w:r>
        <w:rPr>
          <w:rFonts w:ascii="黑体" w:hAnsi="黑体" w:eastAsia="黑体" w:cs="Times New Roman"/>
          <w:bCs/>
          <w:color w:val="000000" w:themeColor="text1"/>
          <w:sz w:val="28"/>
          <w:szCs w:val="28"/>
          <w14:textFill>
            <w14:solidFill>
              <w14:schemeClr w14:val="tx1"/>
            </w14:solidFill>
          </w14:textFill>
        </w:rPr>
        <w:t>（一）</w:t>
      </w:r>
      <w:r>
        <w:rPr>
          <w:rFonts w:hint="eastAsia" w:ascii="黑体" w:hAnsi="黑体" w:eastAsia="黑体"/>
          <w:color w:val="000000" w:themeColor="text1"/>
          <w:sz w:val="28"/>
          <w:szCs w:val="28"/>
          <w14:textFill>
            <w14:solidFill>
              <w14:schemeClr w14:val="tx1"/>
            </w14:solidFill>
          </w14:textFill>
        </w:rPr>
        <w:t>课程体系</w:t>
      </w:r>
      <w:bookmarkEnd w:id="29"/>
    </w:p>
    <w:p>
      <w:pPr>
        <w:adjustRightInd w:val="0"/>
        <w:snapToGrid w:val="0"/>
        <w:spacing w:line="360" w:lineRule="auto"/>
        <w:ind w:firstLine="480" w:firstLineChars="200"/>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本专业课程体系由公共基础课程、专业基础课程、专业核心课程、专业拓展课程、专业综合实践课程构成。</w:t>
      </w:r>
    </w:p>
    <w:p>
      <w:pPr>
        <w:adjustRightInd w:val="0"/>
        <w:snapToGrid w:val="0"/>
        <w:jc w:val="center"/>
        <w:rPr>
          <w:rFonts w:ascii="宋体" w:hAnsi="宋体" w:eastAsia="宋体"/>
          <w:b/>
          <w:color w:val="000000" w:themeColor="text1"/>
          <w:sz w:val="24"/>
          <w:szCs w:val="24"/>
          <w14:textFill>
            <w14:solidFill>
              <w14:schemeClr w14:val="tx1"/>
            </w14:solidFill>
          </w14:textFill>
        </w:rPr>
      </w:pPr>
    </w:p>
    <w:p>
      <w:pPr>
        <w:adjustRightInd w:val="0"/>
        <w:snapToGrid w:val="0"/>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4</w:t>
      </w:r>
      <w:r>
        <w:rPr>
          <w:rFonts w:hint="eastAsia" w:ascii="宋体" w:hAnsi="宋体" w:eastAsia="宋体"/>
          <w:b/>
          <w:color w:val="000000" w:themeColor="text1"/>
          <w:sz w:val="24"/>
          <w:szCs w:val="24"/>
          <w14:textFill>
            <w14:solidFill>
              <w14:schemeClr w14:val="tx1"/>
            </w14:solidFill>
          </w14:textFill>
        </w:rPr>
        <w:t xml:space="preserve"> </w:t>
      </w:r>
      <w:bookmarkStart w:id="30" w:name="_Hlk112405225"/>
      <w:r>
        <w:rPr>
          <w:rFonts w:hint="eastAsia" w:ascii="宋体" w:hAnsi="宋体" w:eastAsia="宋体"/>
          <w:b/>
          <w:color w:val="000000" w:themeColor="text1"/>
          <w:sz w:val="24"/>
          <w:szCs w:val="24"/>
          <w14:textFill>
            <w14:solidFill>
              <w14:schemeClr w14:val="tx1"/>
            </w14:solidFill>
          </w14:textFill>
        </w:rPr>
        <w:t>现代教育技术</w:t>
      </w:r>
      <w:r>
        <w:rPr>
          <w:rFonts w:ascii="宋体" w:hAnsi="宋体" w:eastAsia="宋体"/>
          <w:b/>
          <w:color w:val="000000" w:themeColor="text1"/>
          <w:sz w:val="24"/>
          <w:szCs w:val="24"/>
          <w14:textFill>
            <w14:solidFill>
              <w14:schemeClr w14:val="tx1"/>
            </w14:solidFill>
          </w14:textFill>
        </w:rPr>
        <w:t>专业</w:t>
      </w:r>
      <w:bookmarkEnd w:id="30"/>
      <w:r>
        <w:rPr>
          <w:rFonts w:hint="eastAsia" w:ascii="宋体" w:hAnsi="宋体" w:eastAsia="宋体"/>
          <w:b/>
          <w:color w:val="000000" w:themeColor="text1"/>
          <w:sz w:val="24"/>
          <w:szCs w:val="24"/>
          <w14:textFill>
            <w14:solidFill>
              <w14:schemeClr w14:val="tx1"/>
            </w14:solidFill>
          </w14:textFill>
        </w:rPr>
        <w:t>课程体系</w:t>
      </w:r>
    </w:p>
    <w:p>
      <w:pPr>
        <w:adjustRightInd w:val="0"/>
        <w:snapToGrid w:val="0"/>
        <w:jc w:val="center"/>
        <w:rPr>
          <w:rFonts w:ascii="宋体" w:hAnsi="宋体" w:eastAsia="宋体"/>
          <w:b/>
          <w:color w:val="000000" w:themeColor="text1"/>
          <w:sz w:val="24"/>
          <w:szCs w:val="24"/>
          <w14:textFill>
            <w14:solidFill>
              <w14:schemeClr w14:val="tx1"/>
            </w14:solidFill>
          </w14:textFill>
        </w:rPr>
      </w:pPr>
    </w:p>
    <w:tbl>
      <w:tblPr>
        <w:tblStyle w:val="3"/>
        <w:tblW w:w="5000" w:type="pct"/>
        <w:tblInd w:w="0" w:type="dxa"/>
        <w:tblLayout w:type="fixed"/>
        <w:tblCellMar>
          <w:top w:w="0" w:type="dxa"/>
          <w:left w:w="108" w:type="dxa"/>
          <w:bottom w:w="0" w:type="dxa"/>
          <w:right w:w="108" w:type="dxa"/>
        </w:tblCellMar>
      </w:tblPr>
      <w:tblGrid>
        <w:gridCol w:w="407"/>
        <w:gridCol w:w="543"/>
        <w:gridCol w:w="1196"/>
        <w:gridCol w:w="6376"/>
      </w:tblGrid>
      <w:tr>
        <w:tblPrEx>
          <w:tblCellMar>
            <w:top w:w="0" w:type="dxa"/>
            <w:left w:w="108" w:type="dxa"/>
            <w:bottom w:w="0" w:type="dxa"/>
            <w:right w:w="108" w:type="dxa"/>
          </w:tblCellMar>
        </w:tblPrEx>
        <w:trPr>
          <w:trHeight w:val="90" w:hRule="atLeast"/>
        </w:trPr>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02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课程性质与类别</w:t>
            </w:r>
          </w:p>
        </w:tc>
        <w:tc>
          <w:tcPr>
            <w:tcW w:w="374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主要课程</w:t>
            </w:r>
          </w:p>
        </w:tc>
      </w:tr>
      <w:tr>
        <w:tblPrEx>
          <w:tblCellMar>
            <w:top w:w="0" w:type="dxa"/>
            <w:left w:w="108" w:type="dxa"/>
            <w:bottom w:w="0" w:type="dxa"/>
            <w:right w:w="108" w:type="dxa"/>
          </w:tblCellMar>
        </w:tblPrEx>
        <w:trPr>
          <w:trHeight w:val="280" w:hRule="atLeas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1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公共基础课程</w:t>
            </w:r>
          </w:p>
        </w:tc>
        <w:tc>
          <w:tcPr>
            <w:tcW w:w="70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必修课程</w:t>
            </w:r>
          </w:p>
        </w:tc>
        <w:tc>
          <w:tcPr>
            <w:tcW w:w="37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思想道德与法治、毛泽东思想和中国特色社会主义理论体系概论、习近平总书记教育重要论述讲义、习近平新时代中国特色社会主义理论体系、形势与政策、中华优秀传统文化教育、大学语文、大学英语、大学体育、信息技术、心理健康教育、创新创业教育、职业生涯与就业指导、军事理论、劳动教育、安全教育　</w:t>
            </w:r>
          </w:p>
        </w:tc>
      </w:tr>
      <w:tr>
        <w:tblPrEx>
          <w:tblCellMar>
            <w:top w:w="0" w:type="dxa"/>
            <w:left w:w="108" w:type="dxa"/>
            <w:bottom w:w="0" w:type="dxa"/>
            <w:right w:w="108" w:type="dxa"/>
          </w:tblCellMar>
        </w:tblPrEx>
        <w:trPr>
          <w:trHeight w:val="280" w:hRule="atLeast"/>
        </w:trPr>
        <w:tc>
          <w:tcPr>
            <w:tcW w:w="23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31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70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选修课程</w:t>
            </w:r>
          </w:p>
        </w:tc>
        <w:tc>
          <w:tcPr>
            <w:tcW w:w="37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科学技术类、文学艺术类、历史社会类、经济管理类、健康生活类、技能拓展类</w:t>
            </w:r>
          </w:p>
        </w:tc>
      </w:tr>
      <w:tr>
        <w:tblPrEx>
          <w:tblCellMar>
            <w:top w:w="0" w:type="dxa"/>
            <w:left w:w="108" w:type="dxa"/>
            <w:bottom w:w="0" w:type="dxa"/>
            <w:right w:w="108" w:type="dxa"/>
          </w:tblCellMar>
        </w:tblPrEx>
        <w:trPr>
          <w:trHeight w:val="613"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2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专业基础课程</w:t>
            </w:r>
          </w:p>
        </w:tc>
        <w:tc>
          <w:tcPr>
            <w:tcW w:w="37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现代教育技术、教师职业道德与法规、中外学前教育史、儿童文学、英语写作</w:t>
            </w:r>
          </w:p>
        </w:tc>
      </w:tr>
      <w:tr>
        <w:tblPrEx>
          <w:tblCellMar>
            <w:top w:w="0" w:type="dxa"/>
            <w:left w:w="108" w:type="dxa"/>
            <w:bottom w:w="0" w:type="dxa"/>
            <w:right w:w="108" w:type="dxa"/>
          </w:tblCellMar>
        </w:tblPrEx>
        <w:trPr>
          <w:trHeight w:val="28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02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专业核心课程</w:t>
            </w:r>
          </w:p>
        </w:tc>
        <w:tc>
          <w:tcPr>
            <w:tcW w:w="37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幼儿教师口语、幼儿园环境创设、幼儿教育活动实施与指导、幼儿园教育活动设计与实施（五大领域）、信息技术教材教法、学前教育心理学、学前教育学、幼儿园课程</w:t>
            </w:r>
          </w:p>
        </w:tc>
      </w:tr>
      <w:tr>
        <w:tblPrEx>
          <w:tblCellMar>
            <w:top w:w="0" w:type="dxa"/>
            <w:left w:w="108" w:type="dxa"/>
            <w:bottom w:w="0" w:type="dxa"/>
            <w:right w:w="108" w:type="dxa"/>
          </w:tblCellMar>
        </w:tblPrEx>
        <w:trPr>
          <w:trHeight w:val="28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2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专业拓展课程</w:t>
            </w:r>
          </w:p>
        </w:tc>
        <w:tc>
          <w:tcPr>
            <w:tcW w:w="37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教育科研方法、幼儿评价与发展、蒙台梭利教学法、奥尔夫音乐教学法、幼儿故事讲演与绘本阅读、0-3 岁婴幼儿保育与教育、STEM 教育、学前儿童融合教育、学前儿童融合教育、数字技术应用、区域活动设计与实施</w:t>
            </w:r>
          </w:p>
        </w:tc>
      </w:tr>
      <w:tr>
        <w:tblPrEx>
          <w:tblCellMar>
            <w:top w:w="0" w:type="dxa"/>
            <w:left w:w="108" w:type="dxa"/>
            <w:bottom w:w="0" w:type="dxa"/>
            <w:right w:w="108" w:type="dxa"/>
          </w:tblCellMar>
        </w:tblPrEx>
        <w:trPr>
          <w:trHeight w:val="1310" w:hRule="atLeas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1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专业综合实践课程</w:t>
            </w:r>
          </w:p>
        </w:tc>
        <w:tc>
          <w:tcPr>
            <w:tcW w:w="70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实验实训课程</w:t>
            </w:r>
          </w:p>
        </w:tc>
        <w:tc>
          <w:tcPr>
            <w:tcW w:w="37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幼儿教师音乐技能（歌曲演唱）、幼儿教师音乐技能（钢琴与幼儿歌曲伴奏）、幼儿教师舞蹈技能、幼儿教师美术技能 1 (儿童画)、幼儿教师美术技能 2 (手工)、教玩具制作</w:t>
            </w:r>
          </w:p>
        </w:tc>
      </w:tr>
      <w:tr>
        <w:tblPrEx>
          <w:tblCellMar>
            <w:top w:w="0" w:type="dxa"/>
            <w:left w:w="108" w:type="dxa"/>
            <w:bottom w:w="0" w:type="dxa"/>
            <w:right w:w="108" w:type="dxa"/>
          </w:tblCellMar>
        </w:tblPrEx>
        <w:trPr>
          <w:trHeight w:val="1060" w:hRule="atLeast"/>
        </w:trPr>
        <w:tc>
          <w:tcPr>
            <w:tcW w:w="23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31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kern w:val="0"/>
                <w:szCs w:val="21"/>
              </w:rPr>
            </w:pPr>
          </w:p>
        </w:tc>
        <w:tc>
          <w:tcPr>
            <w:tcW w:w="70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集中实践课程</w:t>
            </w:r>
          </w:p>
        </w:tc>
        <w:tc>
          <w:tcPr>
            <w:tcW w:w="37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入学教育、军事技能、教育见习、教育实习、岗位实习、毕业设计、技能大赛、职业资格/技能等级考证、劳动实践</w:t>
            </w:r>
          </w:p>
        </w:tc>
      </w:tr>
    </w:tbl>
    <w:p>
      <w:pPr>
        <w:adjustRightInd w:val="0"/>
        <w:snapToGrid w:val="0"/>
        <w:spacing w:line="300" w:lineRule="auto"/>
        <w:rPr>
          <w:rFonts w:ascii="宋体" w:hAnsi="宋体" w:eastAsia="宋体" w:cs="宋体"/>
          <w:color w:val="000000" w:themeColor="text1"/>
          <w:sz w:val="28"/>
          <w:szCs w:val="28"/>
          <w14:textFill>
            <w14:solidFill>
              <w14:schemeClr w14:val="tx1"/>
            </w14:solidFill>
          </w14:textFill>
        </w:rPr>
      </w:pPr>
    </w:p>
    <w:p>
      <w:pPr>
        <w:adjustRightInd w:val="0"/>
        <w:snapToGrid w:val="0"/>
        <w:spacing w:line="360" w:lineRule="auto"/>
        <w:ind w:left="480"/>
        <w:outlineLvl w:val="1"/>
        <w:rPr>
          <w:rFonts w:ascii="黑体" w:hAnsi="黑体" w:eastAsia="黑体"/>
          <w:color w:val="000000" w:themeColor="text1"/>
          <w:sz w:val="28"/>
          <w:szCs w:val="28"/>
          <w14:textFill>
            <w14:solidFill>
              <w14:schemeClr w14:val="tx1"/>
            </w14:solidFill>
          </w14:textFill>
        </w:rPr>
      </w:pPr>
      <w:bookmarkStart w:id="31" w:name="_Toc32647"/>
      <w:r>
        <w:rPr>
          <w:rFonts w:hint="eastAsia" w:ascii="黑体" w:hAnsi="黑体" w:eastAsia="黑体"/>
          <w:color w:val="000000" w:themeColor="text1"/>
          <w:sz w:val="28"/>
          <w:szCs w:val="28"/>
          <w14:textFill>
            <w14:solidFill>
              <w14:schemeClr w14:val="tx1"/>
            </w14:solidFill>
          </w14:textFill>
        </w:rPr>
        <w:t>（二）专业核心课程</w:t>
      </w:r>
      <w:bookmarkEnd w:id="31"/>
    </w:p>
    <w:p>
      <w:pPr>
        <w:adjustRightInd w:val="0"/>
        <w:snapToGrid w:val="0"/>
        <w:spacing w:line="360" w:lineRule="auto"/>
        <w:jc w:val="center"/>
        <w:rPr>
          <w:rFonts w:ascii="宋体" w:hAnsi="宋体" w:eastAsia="宋体"/>
          <w:b/>
          <w:color w:val="000000" w:themeColor="text1"/>
          <w:sz w:val="24"/>
          <w:szCs w:val="24"/>
          <w14:textFill>
            <w14:solidFill>
              <w14:schemeClr w14:val="tx1"/>
            </w14:solidFill>
          </w14:textFill>
        </w:rPr>
      </w:pPr>
      <w:bookmarkStart w:id="32" w:name="_Hlk112406208"/>
      <w:r>
        <w:rPr>
          <w:rFonts w:hint="eastAsia" w:ascii="宋体" w:hAnsi="宋体" w:eastAsia="宋体"/>
          <w:b/>
          <w:color w:val="000000" w:themeColor="text1"/>
          <w:sz w:val="24"/>
          <w:szCs w:val="24"/>
          <w14:textFill>
            <w14:solidFill>
              <w14:schemeClr w14:val="tx1"/>
            </w14:solidFill>
          </w14:textFill>
        </w:rPr>
        <w:t>表5 现代教育技术</w:t>
      </w:r>
      <w:r>
        <w:rPr>
          <w:rFonts w:ascii="宋体" w:hAnsi="宋体" w:eastAsia="宋体"/>
          <w:b/>
          <w:color w:val="000000" w:themeColor="text1"/>
          <w:sz w:val="24"/>
          <w:szCs w:val="24"/>
          <w14:textFill>
            <w14:solidFill>
              <w14:schemeClr w14:val="tx1"/>
            </w14:solidFill>
          </w14:textFill>
        </w:rPr>
        <w:t>专业</w:t>
      </w:r>
      <w:bookmarkEnd w:id="32"/>
      <w:r>
        <w:rPr>
          <w:rFonts w:hint="eastAsia" w:ascii="宋体" w:hAnsi="宋体" w:eastAsia="宋体"/>
          <w:b/>
          <w:color w:val="000000" w:themeColor="text1"/>
          <w:sz w:val="24"/>
          <w:szCs w:val="24"/>
          <w14:textFill>
            <w14:solidFill>
              <w14:schemeClr w14:val="tx1"/>
            </w14:solidFill>
          </w14:textFill>
        </w:rPr>
        <w:t>核心课程主要教学内容与要求</w:t>
      </w:r>
    </w:p>
    <w:tbl>
      <w:tblPr>
        <w:tblStyle w:val="4"/>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746"/>
        <w:gridCol w:w="2899"/>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adjustRightInd w:val="0"/>
              <w:snapToGrid w:val="0"/>
              <w:jc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序号</w:t>
            </w:r>
          </w:p>
        </w:tc>
        <w:tc>
          <w:tcPr>
            <w:tcW w:w="1024" w:type="pct"/>
            <w:vAlign w:val="center"/>
          </w:tcPr>
          <w:p>
            <w:pPr>
              <w:adjustRightInd w:val="0"/>
              <w:snapToGrid w:val="0"/>
              <w:jc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专业核心课程</w:t>
            </w:r>
          </w:p>
        </w:tc>
        <w:tc>
          <w:tcPr>
            <w:tcW w:w="1700" w:type="pct"/>
            <w:vAlign w:val="center"/>
          </w:tcPr>
          <w:p>
            <w:pPr>
              <w:adjustRightInd w:val="0"/>
              <w:snapToGrid w:val="0"/>
              <w:jc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典型工作任务描述</w:t>
            </w:r>
          </w:p>
        </w:tc>
        <w:tc>
          <w:tcPr>
            <w:tcW w:w="1850" w:type="pct"/>
            <w:vAlign w:val="center"/>
          </w:tcPr>
          <w:p>
            <w:pPr>
              <w:adjustRightInd w:val="0"/>
              <w:snapToGrid w:val="0"/>
              <w:jc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adjustRightInd w:val="0"/>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024"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幼儿教师口语</w:t>
            </w:r>
          </w:p>
        </w:tc>
        <w:tc>
          <w:tcPr>
            <w:tcW w:w="1700"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1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①</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幼儿教师日常用语；</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2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教师语言艺术特点；</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3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教育教学口语运用规律、技巧。</w:t>
            </w:r>
          </w:p>
          <w:p>
            <w:pPr>
              <w:adjustRightInd w:val="0"/>
              <w:snapToGrid w:val="0"/>
              <w:rPr>
                <w:rFonts w:ascii="宋体" w:hAnsi="宋体" w:eastAsia="宋体" w:cs="宋体"/>
                <w:b/>
                <w:bCs/>
                <w:color w:val="000000" w:themeColor="text1"/>
                <w:kern w:val="0"/>
                <w:szCs w:val="21"/>
                <w14:textFill>
                  <w14:solidFill>
                    <w14:schemeClr w14:val="tx1"/>
                  </w14:solidFill>
                </w14:textFill>
              </w:rPr>
            </w:pPr>
          </w:p>
        </w:tc>
        <w:tc>
          <w:tcPr>
            <w:tcW w:w="1850"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1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①</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了解幼儿教师语言艺术的特点，掌握教师的科学用气发、 共鸣控制、吐字归音等技能；</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2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kern w:val="0"/>
                <w:szCs w:val="21"/>
                <w:lang w:bidi="ar"/>
              </w:rPr>
              <w:t>掌握朗读、讲故事、演讲等技巧，培养学习者的语言艺术素养</w:t>
            </w:r>
            <w:r>
              <w:rPr>
                <w:rFonts w:hint="eastAsia" w:ascii="宋体" w:hAnsi="宋体" w:eastAsia="宋体" w:cs="宋体"/>
                <w:color w:val="000000" w:themeColor="text1"/>
                <w:kern w:val="0"/>
                <w:szCs w:val="21"/>
                <w14:textFill>
                  <w14:solidFill>
                    <w14:schemeClr w14:val="tx1"/>
                  </w14:solidFill>
                </w14:textFill>
              </w:rPr>
              <w:t>；</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3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 xml:space="preserve">初步掌握幼儿教育、教学口语的运用规律、基本技能，能够根据不同的教育、教学以及其他工作情境的需要，有针对性地运用教师职业语 </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言，清晰、流畅、得体表达，语态自然大方。</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④语言表达基本做到表达科学、 严谨、简明、生动，具有启发性和感染力，能引导并指导学前儿童的口语交际活动。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adjustRightInd w:val="0"/>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1024"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学前教育心理学</w:t>
            </w:r>
          </w:p>
        </w:tc>
        <w:tc>
          <w:tcPr>
            <w:tcW w:w="1700"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1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①</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学前儿童心理发展、身心发展规律；</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2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各年龄段幼儿认知、情感、社会、个性发展特征；</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3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热爱幼教事业的专业思想。</w:t>
            </w:r>
          </w:p>
        </w:tc>
        <w:tc>
          <w:tcPr>
            <w:tcW w:w="1850"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1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①</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介绍学前儿童心理发展的基本理论、幼儿身心发展的规律及年龄特征等基本知识；</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2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要求学生了解各年龄段幼儿在认知、情绪情感、社会性、个性等方面的发展特征，理解心理发展的基本规律，掌握促进幼儿心理发展的方式方法；</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3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培养学生热爱幼儿的积极情感，激发从事幼儿教育工作的浓厚兴趣，初步树立热爱幼教事业的专业思想，做新时代的“四有”好老师。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adjustRightInd w:val="0"/>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1024"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学前教育学</w:t>
            </w:r>
          </w:p>
        </w:tc>
        <w:tc>
          <w:tcPr>
            <w:tcW w:w="1700"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1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①</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学前教育基本原理和学前教育各项活动的设计与实施；</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2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学前教育工作的基本要求和相关的政策法规；</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3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学前教育工作所必需的各项基本能力。</w:t>
            </w:r>
          </w:p>
        </w:tc>
        <w:tc>
          <w:tcPr>
            <w:tcW w:w="1850"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1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①</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主要介绍了学前教育基本原理和学前教育各项活动的设计与实施，学前教育机构与家庭，社会等基础知识；</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2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要求学生了解从事学前教育工作的基本要求和相关的政策法规，理解学前教育基本原理，掌握学前教育各项活动设计与实施的基本原则和方法；</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3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培养从事学前教育工作所必需的各项基本能力，树立正确职业理想，将自己的职业发展和前途命运同社会主义建设结合起来，爱岗爱幼，依法治教，做新时代的四有好老师。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adjustRightInd w:val="0"/>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1024"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教育活动设计与实施</w:t>
            </w:r>
          </w:p>
        </w:tc>
        <w:tc>
          <w:tcPr>
            <w:tcW w:w="1700"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1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①</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教育活动方案制定基本环节、方法与途径；</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2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幼儿园教育活动方案制定的基本原理；幼儿园教育活动开展的方法与途径；</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3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爱岗敬业、严谨细致。</w:t>
            </w:r>
          </w:p>
        </w:tc>
        <w:tc>
          <w:tcPr>
            <w:tcW w:w="1850"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1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①</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主要介绍幼儿园各类教育活动方案制定的基本环节、方法与途径等基本知识；</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2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②</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要求学生理解幼儿园教</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育活动方案制定的基本原理，树立科学、系统的方案理念；掌握幼儿园教育活动开展的方法与途径，幼儿园教育活动方案制定的环节、过程，渗透社会主义文化并结合民族历史文化发展开展各类主题教育活动；</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 3 \* GB3 </w:instrText>
            </w:r>
            <w:r>
              <w:rPr>
                <w:rFonts w:hint="eastAsia" w:ascii="宋体" w:hAnsi="宋体" w:eastAsia="宋体" w:cs="宋体"/>
                <w:color w:val="000000" w:themeColor="text1"/>
                <w:kern w:val="0"/>
                <w:szCs w:val="2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③</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培养学生爱岗敬业、严谨细致的劳动精神。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adjustRightInd w:val="0"/>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1024"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幼儿园教育环境创设</w:t>
            </w:r>
          </w:p>
        </w:tc>
        <w:tc>
          <w:tcPr>
            <w:tcW w:w="1700"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①幼儿园环境创设；</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②创设幼儿园教育环境对幼儿发展的意义；</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③正确的学前教育环境观念。</w:t>
            </w:r>
          </w:p>
        </w:tc>
        <w:tc>
          <w:tcPr>
            <w:tcW w:w="1850"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①主要介绍幼儿园环境创设的主要内容；</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②要求学生了解创设幼儿园教育环境对幼儿发展的意义，理解环境创设与幼儿园课程的关系，掌握幼儿园各 类教育环境创设的要点，能根据各年龄段幼儿的特点创设适宜的教育环境；</w:t>
            </w:r>
          </w:p>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③培养正确的学前教育环境观念，增强学生对民间传统文化的热爱同时也激发学生的民族自豪感和爱国情怀。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adjustRightInd w:val="0"/>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1024"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信息技术教材教法</w:t>
            </w:r>
          </w:p>
        </w:tc>
        <w:tc>
          <w:tcPr>
            <w:tcW w:w="1700" w:type="pct"/>
            <w:vAlign w:val="center"/>
          </w:tcPr>
          <w:p>
            <w:pPr>
              <w:widowControl/>
              <w:rPr>
                <w:rFonts w:ascii="宋体" w:hAnsi="宋体" w:eastAsia="宋体" w:cs="宋体"/>
                <w:szCs w:val="21"/>
              </w:rPr>
            </w:pPr>
            <w:r>
              <w:rPr>
                <w:rFonts w:hint="eastAsia" w:ascii="宋体" w:hAnsi="宋体" w:eastAsia="宋体" w:cs="宋体"/>
                <w:color w:val="000000"/>
                <w:kern w:val="0"/>
                <w:szCs w:val="21"/>
                <w:lang w:bidi="ar"/>
              </w:rPr>
              <w:t xml:space="preserve">① 合理制定学前信息技术课程的教学目标和教学方法； </w:t>
            </w:r>
          </w:p>
          <w:p>
            <w:pPr>
              <w:widowControl/>
              <w:rPr>
                <w:rFonts w:ascii="宋体" w:hAnsi="宋体" w:eastAsia="宋体" w:cs="宋体"/>
                <w:szCs w:val="21"/>
              </w:rPr>
            </w:pPr>
            <w:r>
              <w:rPr>
                <w:rFonts w:hint="eastAsia" w:ascii="宋体" w:hAnsi="宋体" w:eastAsia="宋体" w:cs="宋体"/>
                <w:color w:val="000000"/>
                <w:kern w:val="0"/>
                <w:szCs w:val="21"/>
                <w:lang w:bidi="ar"/>
              </w:rPr>
              <w:t xml:space="preserve">② 学前信息技术课程课堂教学活动与方案设计； </w:t>
            </w:r>
          </w:p>
          <w:p>
            <w:pPr>
              <w:widowControl/>
              <w:rPr>
                <w:rFonts w:ascii="宋体" w:hAnsi="宋体" w:eastAsia="宋体" w:cs="宋体"/>
                <w:szCs w:val="21"/>
              </w:rPr>
            </w:pPr>
            <w:r>
              <w:rPr>
                <w:rFonts w:hint="eastAsia" w:ascii="宋体" w:hAnsi="宋体" w:eastAsia="宋体" w:cs="宋体"/>
                <w:color w:val="000000"/>
                <w:kern w:val="0"/>
                <w:szCs w:val="21"/>
                <w:lang w:bidi="ar"/>
              </w:rPr>
              <w:t xml:space="preserve">③ 幼儿园课程实施的出发点、保障、途径； </w:t>
            </w:r>
          </w:p>
          <w:p>
            <w:pPr>
              <w:widowControl/>
              <w:rPr>
                <w:rFonts w:ascii="宋体" w:hAnsi="宋体" w:eastAsia="宋体" w:cs="宋体"/>
                <w:szCs w:val="21"/>
              </w:rPr>
            </w:pPr>
            <w:r>
              <w:rPr>
                <w:rFonts w:hint="eastAsia" w:ascii="宋体" w:hAnsi="宋体" w:eastAsia="宋体" w:cs="宋体"/>
                <w:color w:val="000000"/>
                <w:kern w:val="0"/>
                <w:szCs w:val="21"/>
                <w:lang w:bidi="ar"/>
              </w:rPr>
              <w:t xml:space="preserve">④ 幼儿园教育的基本活动； </w:t>
            </w:r>
          </w:p>
          <w:p>
            <w:pPr>
              <w:widowControl/>
              <w:rPr>
                <w:rFonts w:ascii="宋体" w:hAnsi="宋体" w:eastAsia="宋体" w:cs="宋体"/>
                <w:szCs w:val="21"/>
              </w:rPr>
            </w:pPr>
            <w:r>
              <w:rPr>
                <w:rFonts w:hint="eastAsia" w:ascii="宋体" w:hAnsi="宋体" w:eastAsia="宋体" w:cs="宋体"/>
                <w:color w:val="000000"/>
                <w:kern w:val="0"/>
                <w:szCs w:val="21"/>
                <w:lang w:bidi="ar"/>
              </w:rPr>
              <w:t>⑤ 幼儿园课程实施的阶段性总结——教育活动评价。</w:t>
            </w:r>
          </w:p>
          <w:p>
            <w:pPr>
              <w:adjustRightInd w:val="0"/>
              <w:snapToGrid w:val="0"/>
              <w:rPr>
                <w:rFonts w:ascii="宋体" w:hAnsi="宋体" w:eastAsia="宋体" w:cs="宋体"/>
                <w:color w:val="000000" w:themeColor="text1"/>
                <w:kern w:val="0"/>
                <w:szCs w:val="21"/>
                <w14:textFill>
                  <w14:solidFill>
                    <w14:schemeClr w14:val="tx1"/>
                  </w14:solidFill>
                </w14:textFill>
              </w:rPr>
            </w:pPr>
          </w:p>
        </w:tc>
        <w:tc>
          <w:tcPr>
            <w:tcW w:w="1850" w:type="pct"/>
            <w:vAlign w:val="center"/>
          </w:tcPr>
          <w:p>
            <w:pPr>
              <w:widowControl/>
              <w:jc w:val="left"/>
              <w:rPr>
                <w:rFonts w:ascii="宋体" w:hAnsi="宋体" w:eastAsia="宋体" w:cs="宋体"/>
                <w:szCs w:val="21"/>
              </w:rPr>
            </w:pPr>
            <w:r>
              <w:rPr>
                <w:rFonts w:hint="eastAsia" w:ascii="宋体" w:hAnsi="宋体" w:eastAsia="宋体" w:cs="宋体"/>
                <w:color w:val="000000"/>
                <w:kern w:val="0"/>
                <w:szCs w:val="21"/>
                <w:lang w:bidi="ar"/>
              </w:rPr>
              <w:t>① 了解信息技术教育基本知识；</w:t>
            </w:r>
          </w:p>
          <w:p>
            <w:pPr>
              <w:widowControl/>
              <w:jc w:val="left"/>
              <w:rPr>
                <w:rFonts w:ascii="宋体" w:hAnsi="宋体" w:eastAsia="宋体" w:cs="宋体"/>
                <w:szCs w:val="21"/>
              </w:rPr>
            </w:pPr>
            <w:r>
              <w:rPr>
                <w:rFonts w:hint="eastAsia" w:ascii="宋体" w:hAnsi="宋体" w:eastAsia="宋体" w:cs="宋体"/>
                <w:color w:val="000000"/>
                <w:kern w:val="0"/>
                <w:szCs w:val="21"/>
                <w:lang w:bidi="ar"/>
              </w:rPr>
              <w:t xml:space="preserve">② 了解并掌握学前信息技术课程目标和特点、学前信息技术课程内容体系及教材体例、学前信息技术课程 </w:t>
            </w:r>
          </w:p>
          <w:p>
            <w:pPr>
              <w:widowControl/>
              <w:jc w:val="left"/>
              <w:rPr>
                <w:rFonts w:ascii="宋体" w:hAnsi="宋体" w:eastAsia="宋体" w:cs="宋体"/>
                <w:szCs w:val="21"/>
              </w:rPr>
            </w:pPr>
            <w:r>
              <w:rPr>
                <w:rFonts w:hint="eastAsia" w:ascii="宋体" w:hAnsi="宋体" w:eastAsia="宋体" w:cs="宋体"/>
                <w:color w:val="000000"/>
                <w:kern w:val="0"/>
                <w:szCs w:val="21"/>
                <w:lang w:bidi="ar"/>
              </w:rPr>
              <w:t xml:space="preserve">的教学方法、评价方式。 </w:t>
            </w:r>
          </w:p>
          <w:p>
            <w:pPr>
              <w:widowControl/>
              <w:jc w:val="left"/>
              <w:rPr>
                <w:rFonts w:ascii="宋体" w:hAnsi="宋体" w:eastAsia="宋体" w:cs="宋体"/>
                <w:szCs w:val="21"/>
              </w:rPr>
            </w:pPr>
            <w:r>
              <w:rPr>
                <w:rFonts w:hint="eastAsia" w:ascii="宋体" w:hAnsi="宋体" w:eastAsia="宋体" w:cs="宋体"/>
                <w:color w:val="000000"/>
                <w:kern w:val="0"/>
                <w:szCs w:val="21"/>
                <w:lang w:bidi="ar"/>
              </w:rPr>
              <w:t>③ 掌握算法与程序设计、机器人设计与制作。</w:t>
            </w:r>
          </w:p>
          <w:p>
            <w:pPr>
              <w:adjustRightInd w:val="0"/>
              <w:snapToGrid w:val="0"/>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adjustRightInd w:val="0"/>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1024" w:type="pct"/>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幼儿园课程</w:t>
            </w:r>
          </w:p>
        </w:tc>
        <w:tc>
          <w:tcPr>
            <w:tcW w:w="1700" w:type="pct"/>
            <w:vAlign w:val="center"/>
          </w:tcPr>
          <w:p>
            <w:pPr>
              <w:widowControl/>
              <w:rPr>
                <w:rFonts w:ascii="宋体" w:hAnsi="宋体" w:eastAsia="宋体" w:cs="宋体"/>
                <w:szCs w:val="21"/>
              </w:rPr>
            </w:pPr>
            <w:r>
              <w:rPr>
                <w:rFonts w:hint="eastAsia" w:ascii="宋体" w:hAnsi="宋体" w:eastAsia="宋体" w:cs="宋体"/>
                <w:color w:val="000000"/>
                <w:kern w:val="0"/>
                <w:szCs w:val="21"/>
                <w:lang w:bidi="ar"/>
              </w:rPr>
              <w:t xml:space="preserve">① 幼儿园课程的概念； </w:t>
            </w:r>
          </w:p>
          <w:p>
            <w:pPr>
              <w:widowControl/>
              <w:rPr>
                <w:rFonts w:ascii="宋体" w:hAnsi="宋体" w:eastAsia="宋体" w:cs="宋体"/>
                <w:szCs w:val="21"/>
              </w:rPr>
            </w:pPr>
            <w:r>
              <w:rPr>
                <w:rFonts w:hint="eastAsia" w:ascii="宋体" w:hAnsi="宋体" w:eastAsia="宋体" w:cs="宋体"/>
                <w:color w:val="000000"/>
                <w:kern w:val="0"/>
                <w:szCs w:val="21"/>
                <w:lang w:bidi="ar"/>
              </w:rPr>
              <w:t xml:space="preserve">② 幼儿园课程设计理论； </w:t>
            </w:r>
          </w:p>
          <w:p>
            <w:pPr>
              <w:widowControl/>
              <w:rPr>
                <w:rFonts w:ascii="宋体" w:hAnsi="宋体" w:eastAsia="宋体" w:cs="宋体"/>
                <w:szCs w:val="21"/>
              </w:rPr>
            </w:pPr>
            <w:r>
              <w:rPr>
                <w:rFonts w:hint="eastAsia" w:ascii="宋体" w:hAnsi="宋体" w:eastAsia="宋体" w:cs="宋体"/>
                <w:color w:val="000000"/>
                <w:kern w:val="0"/>
                <w:szCs w:val="21"/>
                <w:lang w:bidi="ar"/>
              </w:rPr>
              <w:t xml:space="preserve">③ 分析学前信息技术教师素养和能力要求，制定个人专业发展规划； </w:t>
            </w:r>
          </w:p>
          <w:p>
            <w:pPr>
              <w:widowControl/>
              <w:rPr>
                <w:rFonts w:ascii="宋体" w:hAnsi="宋体" w:eastAsia="宋体" w:cs="宋体"/>
                <w:szCs w:val="21"/>
              </w:rPr>
            </w:pPr>
            <w:r>
              <w:rPr>
                <w:rFonts w:hint="eastAsia" w:ascii="宋体" w:hAnsi="宋体" w:eastAsia="宋体" w:cs="宋体"/>
                <w:color w:val="000000"/>
                <w:kern w:val="0"/>
                <w:szCs w:val="21"/>
                <w:lang w:bidi="ar"/>
              </w:rPr>
              <w:t xml:space="preserve">④ 梳理和评价学前信息技术课程教材 中的内容，分析教材内容对学前儿童能力发展的积极作用； </w:t>
            </w:r>
          </w:p>
          <w:p>
            <w:pPr>
              <w:widowControl/>
              <w:rPr>
                <w:rFonts w:ascii="宋体" w:hAnsi="宋体" w:eastAsia="宋体" w:cs="宋体"/>
                <w:szCs w:val="21"/>
              </w:rPr>
            </w:pPr>
            <w:r>
              <w:rPr>
                <w:rFonts w:hint="eastAsia" w:ascii="宋体" w:hAnsi="宋体" w:eastAsia="宋体" w:cs="宋体"/>
                <w:color w:val="000000"/>
                <w:kern w:val="0"/>
                <w:szCs w:val="21"/>
                <w:lang w:bidi="ar"/>
              </w:rPr>
              <w:t>⑤ 对信息技术课堂上的学生学习行为进行观察与反思，为学生学习提出合理化建议。</w:t>
            </w:r>
          </w:p>
          <w:p>
            <w:pPr>
              <w:adjustRightInd w:val="0"/>
              <w:snapToGrid w:val="0"/>
              <w:rPr>
                <w:rFonts w:ascii="宋体" w:hAnsi="宋体" w:eastAsia="宋体" w:cs="宋体"/>
                <w:color w:val="000000" w:themeColor="text1"/>
                <w:kern w:val="0"/>
                <w:szCs w:val="21"/>
                <w14:textFill>
                  <w14:solidFill>
                    <w14:schemeClr w14:val="tx1"/>
                  </w14:solidFill>
                </w14:textFill>
              </w:rPr>
            </w:pPr>
          </w:p>
        </w:tc>
        <w:tc>
          <w:tcPr>
            <w:tcW w:w="1850" w:type="pct"/>
            <w:vAlign w:val="center"/>
          </w:tcPr>
          <w:p>
            <w:pPr>
              <w:adjustRightInd w:val="0"/>
              <w:snapToGrid w:val="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①了解幼儿园课程的定义及本质；</w:t>
            </w:r>
          </w:p>
          <w:p>
            <w:pPr>
              <w:adjustRightInd w:val="0"/>
              <w:snapToGrid w:val="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②了解幼儿园课程目标确定的依据，实施内容及课程评价；</w:t>
            </w:r>
          </w:p>
          <w:p>
            <w:pPr>
              <w:adjustRightInd w:val="0"/>
              <w:snapToGrid w:val="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③了解幼儿观察方法，环境对幼儿成长的影响及幼儿成长环境的创设；</w:t>
            </w:r>
          </w:p>
          <w:p>
            <w:pPr>
              <w:adjustRightInd w:val="0"/>
              <w:snapToGrid w:val="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④了解幼儿园教育活动内容的选择，活动目标的设计；</w:t>
            </w:r>
          </w:p>
          <w:p>
            <w:pPr>
              <w:adjustRightInd w:val="0"/>
              <w:snapToGrid w:val="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⑤了解幼儿游戏的种类及其在幼儿教学、成长中的作用；</w:t>
            </w:r>
          </w:p>
          <w:p>
            <w:pPr>
              <w:adjustRightInd w:val="0"/>
              <w:snapToGrid w:val="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⑥了解幼儿园教育活动评价类型及方法。</w:t>
            </w:r>
          </w:p>
        </w:tc>
      </w:tr>
    </w:tbl>
    <w:p>
      <w:pPr>
        <w:tabs>
          <w:tab w:val="left" w:pos="720"/>
        </w:tabs>
        <w:ind w:firstLine="600" w:firstLineChars="200"/>
        <w:rPr>
          <w:rFonts w:ascii="黑体" w:hAnsi="Times New Roman" w:eastAsia="黑体" w:cs="Times New Roman"/>
          <w:color w:val="000000" w:themeColor="text1"/>
          <w:sz w:val="30"/>
          <w:szCs w:val="30"/>
          <w14:textFill>
            <w14:solidFill>
              <w14:schemeClr w14:val="tx1"/>
            </w14:solidFill>
          </w14:textFill>
        </w:rPr>
      </w:pPr>
      <w:bookmarkStart w:id="33" w:name="_Toc583"/>
      <w:r>
        <w:rPr>
          <w:rFonts w:hint="eastAsia" w:ascii="黑体" w:hAnsi="Times New Roman" w:eastAsia="黑体" w:cs="Times New Roman"/>
          <w:color w:val="000000" w:themeColor="text1"/>
          <w:sz w:val="30"/>
          <w:szCs w:val="30"/>
          <w14:textFill>
            <w14:solidFill>
              <w14:schemeClr w14:val="tx1"/>
            </w14:solidFill>
          </w14:textFill>
        </w:rPr>
        <w:t>七、</w:t>
      </w:r>
      <w:r>
        <w:rPr>
          <w:rFonts w:ascii="黑体" w:hAnsi="Times New Roman" w:eastAsia="黑体" w:cs="Times New Roman"/>
          <w:color w:val="000000" w:themeColor="text1"/>
          <w:sz w:val="30"/>
          <w:szCs w:val="30"/>
          <w14:textFill>
            <w14:solidFill>
              <w14:schemeClr w14:val="tx1"/>
            </w14:solidFill>
          </w14:textFill>
        </w:rPr>
        <w:t>教学进程总体安排</w:t>
      </w:r>
      <w:bookmarkEnd w:id="33"/>
    </w:p>
    <w:p>
      <w:pPr>
        <w:spacing w:line="480" w:lineRule="exact"/>
        <w:ind w:left="620"/>
        <w:rPr>
          <w:rFonts w:ascii="黑体" w:hAnsi="Times New Roman" w:eastAsia="黑体"/>
          <w:color w:val="000000" w:themeColor="text1"/>
          <w:sz w:val="28"/>
          <w:szCs w:val="28"/>
          <w14:textFill>
            <w14:solidFill>
              <w14:schemeClr w14:val="tx1"/>
            </w14:solidFill>
          </w14:textFill>
        </w:rPr>
      </w:pPr>
      <w:r>
        <w:rPr>
          <w:rFonts w:hint="eastAsia" w:ascii="黑体" w:hAnsi="Times New Roman" w:eastAsia="黑体"/>
          <w:color w:val="000000" w:themeColor="text1"/>
          <w:sz w:val="28"/>
          <w:szCs w:val="28"/>
          <w14:textFill>
            <w14:solidFill>
              <w14:schemeClr w14:val="tx1"/>
            </w14:solidFill>
          </w14:textFill>
        </w:rPr>
        <w:t>（一）教学进程安排表</w:t>
      </w:r>
    </w:p>
    <w:p>
      <w:pPr>
        <w:ind w:firstLine="2168" w:firstLineChars="900"/>
        <w:rPr>
          <w:rFonts w:ascii="黑体" w:hAnsi="Times New Roman" w:eastAsia="黑体" w:cs="Times New Roman"/>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6</w:t>
      </w:r>
      <w:r>
        <w:rPr>
          <w:rFonts w:hint="eastAsia" w:ascii="宋体" w:hAnsi="宋体" w:eastAsia="宋体"/>
          <w:b/>
          <w:color w:val="000000" w:themeColor="text1"/>
          <w:sz w:val="24"/>
          <w:szCs w:val="24"/>
          <w14:textFill>
            <w14:solidFill>
              <w14:schemeClr w14:val="tx1"/>
            </w14:solidFill>
          </w14:textFill>
        </w:rPr>
        <w:t xml:space="preserve"> 现代教育技术</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教学进程安排</w:t>
      </w:r>
    </w:p>
    <w:tbl>
      <w:tblPr>
        <w:tblStyle w:val="3"/>
        <w:tblpPr w:leftFromText="180" w:rightFromText="180" w:vertAnchor="text" w:horzAnchor="page" w:tblpX="1047" w:tblpY="222"/>
        <w:tblOverlap w:val="never"/>
        <w:tblW w:w="5000" w:type="pct"/>
        <w:tblInd w:w="0" w:type="dxa"/>
        <w:tblLayout w:type="fixed"/>
        <w:tblCellMar>
          <w:top w:w="0" w:type="dxa"/>
          <w:left w:w="108" w:type="dxa"/>
          <w:bottom w:w="0" w:type="dxa"/>
          <w:right w:w="108" w:type="dxa"/>
        </w:tblCellMar>
      </w:tblPr>
      <w:tblGrid>
        <w:gridCol w:w="529"/>
        <w:gridCol w:w="530"/>
        <w:gridCol w:w="530"/>
        <w:gridCol w:w="519"/>
        <w:gridCol w:w="3396"/>
        <w:gridCol w:w="703"/>
        <w:gridCol w:w="709"/>
        <w:gridCol w:w="709"/>
        <w:gridCol w:w="1131"/>
        <w:gridCol w:w="709"/>
        <w:gridCol w:w="567"/>
        <w:gridCol w:w="567"/>
        <w:gridCol w:w="567"/>
        <w:gridCol w:w="567"/>
        <w:gridCol w:w="570"/>
        <w:gridCol w:w="567"/>
        <w:gridCol w:w="567"/>
        <w:gridCol w:w="737"/>
      </w:tblGrid>
      <w:tr>
        <w:trPr>
          <w:trHeight w:val="420" w:hRule="atLeast"/>
        </w:trPr>
        <w:tc>
          <w:tcPr>
            <w:tcW w:w="5000" w:type="pct"/>
            <w:gridSpan w:val="18"/>
            <w:tcBorders>
              <w:top w:val="nil"/>
              <w:left w:val="nil"/>
              <w:bottom w:val="single" w:color="000000" w:sz="4" w:space="0"/>
              <w:right w:val="nil"/>
            </w:tcBorders>
            <w:shd w:val="clear" w:color="auto" w:fill="auto"/>
            <w:vAlign w:val="center"/>
          </w:tcPr>
          <w:p>
            <w:pPr>
              <w:widowControl/>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现代教育技术专业人才培养方案教学计划表</w:t>
            </w:r>
          </w:p>
        </w:tc>
      </w:tr>
      <w:tr>
        <w:tblPrEx>
          <w:tblCellMar>
            <w:top w:w="0" w:type="dxa"/>
            <w:left w:w="108" w:type="dxa"/>
            <w:bottom w:w="0" w:type="dxa"/>
            <w:right w:w="108" w:type="dxa"/>
          </w:tblCellMar>
        </w:tblPrEx>
        <w:trPr>
          <w:trHeight w:val="288" w:hRule="atLeast"/>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ind w:left="113" w:right="113"/>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课程类型</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ind w:left="113" w:right="113"/>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课程属性</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ind w:left="113" w:right="113"/>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课程性质</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ind w:left="113" w:right="113"/>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课程编号</w:t>
            </w:r>
          </w:p>
        </w:tc>
        <w:tc>
          <w:tcPr>
            <w:tcW w:w="1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课程名称</w:t>
            </w:r>
          </w:p>
        </w:tc>
        <w:tc>
          <w:tcPr>
            <w:tcW w:w="11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学时学分</w:t>
            </w:r>
          </w:p>
        </w:tc>
        <w:tc>
          <w:tcPr>
            <w:tcW w:w="125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开课学期</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w:t>
            </w: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276"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18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11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学时</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学分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理论</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实践</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第一学年</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第二学年</w:t>
            </w:r>
          </w:p>
        </w:tc>
        <w:tc>
          <w:tcPr>
            <w:tcW w:w="4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第三学年</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考试</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考查</w:t>
            </w:r>
          </w:p>
        </w:tc>
        <w:tc>
          <w:tcPr>
            <w:tcW w:w="26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r>
      <w:tr>
        <w:tblPrEx>
          <w:tblCellMar>
            <w:top w:w="0" w:type="dxa"/>
            <w:left w:w="108" w:type="dxa"/>
            <w:bottom w:w="0" w:type="dxa"/>
            <w:right w:w="108" w:type="dxa"/>
          </w:tblCellMar>
        </w:tblPrEx>
        <w:trPr>
          <w:trHeight w:val="276"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18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11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24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39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一</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二</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三</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四</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五</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六</w:t>
            </w:r>
          </w:p>
        </w:tc>
        <w:tc>
          <w:tcPr>
            <w:tcW w:w="20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20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26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r>
      <w:tr>
        <w:tblPrEx>
          <w:tblCellMar>
            <w:top w:w="0" w:type="dxa"/>
            <w:left w:w="108" w:type="dxa"/>
            <w:bottom w:w="0" w:type="dxa"/>
            <w:right w:w="108" w:type="dxa"/>
          </w:tblCellMar>
        </w:tblPrEx>
        <w:trPr>
          <w:trHeight w:val="276"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18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11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24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39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ascii="宋体" w:hAnsi="宋体" w:eastAsia="宋体" w:cs="宋体"/>
                <w:b/>
                <w:bCs/>
                <w:color w:val="000000"/>
                <w:kern w:val="0"/>
                <w:szCs w:val="21"/>
              </w:rPr>
              <w:t>20</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ascii="宋体" w:hAnsi="宋体" w:eastAsia="宋体" w:cs="宋体"/>
                <w:b/>
                <w:bCs/>
                <w:color w:val="000000"/>
                <w:kern w:val="0"/>
                <w:szCs w:val="21"/>
              </w:rPr>
              <w:t>20</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ascii="宋体" w:hAnsi="宋体" w:eastAsia="宋体" w:cs="宋体"/>
                <w:b/>
                <w:bCs/>
                <w:color w:val="000000"/>
                <w:kern w:val="0"/>
                <w:szCs w:val="21"/>
              </w:rPr>
              <w:t>20</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ascii="宋体" w:hAnsi="宋体" w:eastAsia="宋体" w:cs="宋体"/>
                <w:b/>
                <w:bCs/>
                <w:color w:val="000000"/>
                <w:kern w:val="0"/>
                <w:szCs w:val="21"/>
              </w:rPr>
              <w:t>20</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ascii="宋体" w:hAnsi="宋体" w:eastAsia="宋体" w:cs="宋体"/>
                <w:b/>
                <w:bCs/>
                <w:color w:val="000000"/>
                <w:kern w:val="0"/>
                <w:szCs w:val="21"/>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ascii="宋体" w:hAnsi="宋体" w:eastAsia="宋体" w:cs="宋体"/>
                <w:b/>
                <w:bCs/>
                <w:color w:val="000000"/>
                <w:kern w:val="0"/>
                <w:szCs w:val="21"/>
              </w:rPr>
              <w:t>20</w:t>
            </w:r>
          </w:p>
        </w:tc>
        <w:tc>
          <w:tcPr>
            <w:tcW w:w="20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20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c>
          <w:tcPr>
            <w:tcW w:w="26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rPr>
            </w:pPr>
          </w:p>
        </w:tc>
      </w:tr>
      <w:tr>
        <w:tblPrEx>
          <w:tblCellMar>
            <w:top w:w="0" w:type="dxa"/>
            <w:left w:w="108" w:type="dxa"/>
            <w:bottom w:w="0" w:type="dxa"/>
            <w:right w:w="108" w:type="dxa"/>
          </w:tblCellMar>
        </w:tblPrEx>
        <w:trPr>
          <w:trHeight w:val="266" w:hRule="atLeast"/>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公共基础课程</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公共基础课程</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必修课程</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思想道德与法治</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576"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毛泽东思想和中国特色社会主义理论体系概论</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576"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习近平新时代中国特色社会主义思想概论</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形势与政策</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军事理论</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大学生职业发展与就业指导</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劳动教育</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大学生心理健康教育</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中华优秀传统文化教育</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创新创业教育</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习近平总书记教育重要论述讲义</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大学生安全教育</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大学英语</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大学体育</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108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32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76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计算机基础</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5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小计</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r>
              <w:rPr>
                <w:rFonts w:ascii="宋体" w:hAnsi="宋体" w:eastAsia="宋体" w:cs="宋体"/>
                <w:kern w:val="0"/>
                <w:szCs w:val="21"/>
              </w:rPr>
              <w:t>92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r>
              <w:rPr>
                <w:rFonts w:ascii="宋体" w:hAnsi="宋体" w:eastAsia="宋体" w:cs="宋体"/>
                <w:kern w:val="0"/>
                <w:szCs w:val="21"/>
              </w:rPr>
              <w:t>54</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36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56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28</w:t>
            </w:r>
            <w:r>
              <w:rPr>
                <w:rFonts w:ascii="宋体" w:hAnsi="宋体" w:eastAsia="宋体" w:cs="宋体"/>
                <w:kern w:val="0"/>
                <w:szCs w:val="21"/>
              </w:rPr>
              <w:t>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r>
              <w:rPr>
                <w:rFonts w:ascii="宋体" w:hAnsi="宋体" w:eastAsia="宋体" w:cs="宋体"/>
                <w:kern w:val="0"/>
                <w:szCs w:val="21"/>
              </w:rPr>
              <w:t>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300"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选修课程</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大学语文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党史国史教育</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 w:type="pct"/>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摄影技术</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安全与卫生</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5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小计</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144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124</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576" w:hRule="atLeast"/>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专业课程</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专业基础课程</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kern w:val="0"/>
                <w:szCs w:val="21"/>
              </w:rPr>
            </w:pPr>
            <w:r>
              <w:rPr>
                <w:rFonts w:hint="eastAsia" w:ascii="宋体" w:hAnsi="宋体" w:eastAsia="宋体" w:cs="宋体"/>
                <w:kern w:val="0"/>
                <w:szCs w:val="21"/>
              </w:rPr>
              <w:t>必修课程</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教师职业道德与教育法律法规（1-2）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中外学前教育简史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儿童文学</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现代教育技术</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英语写作</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阅读与写作</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5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小计</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240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216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专业核心课程</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kern w:val="0"/>
                <w:szCs w:val="21"/>
              </w:rPr>
            </w:pPr>
            <w:r>
              <w:rPr>
                <w:rFonts w:hint="eastAsia" w:ascii="宋体" w:hAnsi="宋体" w:eastAsia="宋体" w:cs="宋体"/>
                <w:kern w:val="0"/>
                <w:szCs w:val="21"/>
              </w:rPr>
              <w:t>必修课程</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学前教育心理学</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学前教育学</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幼儿园教育环境创设</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幼儿教师口语</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信息技术教材教法</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00" w:type="pct"/>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Cs w:val="21"/>
              </w:rPr>
            </w:pPr>
          </w:p>
        </w:tc>
      </w:tr>
      <w:tr>
        <w:tblPrEx>
          <w:tblCellMar>
            <w:top w:w="0" w:type="dxa"/>
            <w:left w:w="108" w:type="dxa"/>
            <w:bottom w:w="0" w:type="dxa"/>
            <w:right w:w="108" w:type="dxa"/>
          </w:tblCellMar>
        </w:tblPrEx>
        <w:trPr>
          <w:trHeight w:val="560"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幼儿园教育活动设计与实施（五大领域）</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幼儿园课程</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5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小计</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256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96</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专业拓展课程</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kern w:val="0"/>
                <w:szCs w:val="21"/>
              </w:rPr>
            </w:pPr>
            <w:r>
              <w:rPr>
                <w:rFonts w:hint="eastAsia" w:ascii="宋体" w:hAnsi="宋体" w:eastAsia="宋体" w:cs="宋体"/>
                <w:kern w:val="0"/>
                <w:szCs w:val="21"/>
              </w:rPr>
              <w:t>选修课程</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奥尔夫音乐教学法</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教学方案设计</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幼儿故事讲演与绘本阅读</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教师礼仪</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幼儿评价与发展</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5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小计</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专业综合实践课程</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实验实训课程</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幼儿教师音乐技能（歌曲演唱）</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76"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幼儿教师音乐技能（钢琴与幼儿歌曲伴奏）</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幼儿教师舞蹈技能</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76"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幼儿教师美术技能 1  (儿童画、手工)</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教玩具制作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5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小计</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352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352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80</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80</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jc w:val="center"/>
              <w:rPr>
                <w:rFonts w:ascii="宋体" w:hAnsi="宋体" w:eastAsia="宋体" w:cs="宋体"/>
                <w:kern w:val="0"/>
                <w:szCs w:val="21"/>
              </w:rPr>
            </w:pPr>
            <w:r>
              <w:rPr>
                <w:rFonts w:hint="eastAsia" w:ascii="宋体" w:hAnsi="宋体" w:eastAsia="宋体" w:cs="宋体"/>
                <w:kern w:val="0"/>
                <w:szCs w:val="21"/>
              </w:rPr>
              <w:t>集中实践课程</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入学教育与军事训练</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第二课堂</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192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192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192</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岗位实习</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480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480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480</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毕业设计</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8" w:hRule="atLeast"/>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5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小计</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912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912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192</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608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r>
        <w:tblPrEx>
          <w:tblCellMar>
            <w:top w:w="0" w:type="dxa"/>
            <w:left w:w="108" w:type="dxa"/>
            <w:bottom w:w="0" w:type="dxa"/>
            <w:right w:w="108" w:type="dxa"/>
          </w:tblCellMar>
        </w:tblPrEx>
        <w:trPr>
          <w:trHeight w:val="288" w:hRule="atLeast"/>
        </w:trPr>
        <w:tc>
          <w:tcPr>
            <w:tcW w:w="194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820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133</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r>
              <w:rPr>
                <w:rFonts w:ascii="宋体" w:hAnsi="宋体" w:eastAsia="宋体" w:cs="宋体"/>
                <w:color w:val="000000"/>
                <w:kern w:val="0"/>
                <w:szCs w:val="21"/>
              </w:rPr>
              <w:t>70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r>
              <w:rPr>
                <w:rFonts w:ascii="宋体" w:hAnsi="宋体" w:eastAsia="宋体" w:cs="宋体"/>
                <w:color w:val="000000"/>
                <w:kern w:val="0"/>
                <w:szCs w:val="21"/>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512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r>
              <w:rPr>
                <w:rFonts w:ascii="宋体" w:hAnsi="宋体" w:eastAsia="宋体" w:cs="宋体"/>
                <w:color w:val="000000"/>
                <w:kern w:val="0"/>
                <w:szCs w:val="21"/>
              </w:rPr>
              <w:t>32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r>
              <w:rPr>
                <w:rFonts w:ascii="宋体" w:hAnsi="宋体" w:eastAsia="宋体" w:cs="宋体"/>
                <w:color w:val="000000"/>
                <w:kern w:val="0"/>
                <w:szCs w:val="21"/>
              </w:rPr>
              <w:t>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476</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kern w:val="0"/>
                <w:szCs w:val="21"/>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Cs w:val="21"/>
              </w:rPr>
            </w:pPr>
          </w:p>
        </w:tc>
      </w:tr>
    </w:tbl>
    <w:p>
      <w:pPr>
        <w:widowControl/>
        <w:jc w:val="center"/>
        <w:textAlignment w:val="center"/>
        <w:rPr>
          <w:rFonts w:ascii="宋体" w:hAnsi="宋体" w:eastAsia="宋体" w:cs="宋体"/>
          <w:color w:val="000000"/>
          <w:kern w:val="0"/>
          <w:sz w:val="18"/>
          <w:szCs w:val="18"/>
          <w:lang w:bidi="ar"/>
        </w:rPr>
      </w:pPr>
    </w:p>
    <w:p>
      <w:pPr>
        <w:widowControl/>
        <w:jc w:val="center"/>
        <w:textAlignment w:val="center"/>
        <w:rPr>
          <w:rFonts w:ascii="宋体" w:hAnsi="宋体" w:eastAsia="宋体" w:cs="宋体"/>
          <w:color w:val="000000"/>
          <w:kern w:val="0"/>
          <w:sz w:val="18"/>
          <w:szCs w:val="18"/>
          <w:lang w:bidi="ar"/>
        </w:rPr>
        <w:sectPr>
          <w:pgSz w:w="16838" w:h="11906" w:orient="landscape"/>
          <w:pgMar w:top="1797" w:right="1440" w:bottom="1797" w:left="1440" w:header="851" w:footer="992" w:gutter="0"/>
          <w:cols w:space="425" w:num="1"/>
          <w:docGrid w:linePitch="312" w:charSpace="0"/>
        </w:sectPr>
      </w:pPr>
    </w:p>
    <w:p>
      <w:pPr>
        <w:spacing w:line="480" w:lineRule="exact"/>
        <w:ind w:left="620"/>
        <w:rPr>
          <w:rFonts w:ascii="黑体" w:hAnsi="Times New Roman" w:eastAsia="黑体"/>
          <w:color w:val="000000" w:themeColor="text1"/>
          <w:sz w:val="28"/>
          <w:szCs w:val="28"/>
          <w14:textFill>
            <w14:solidFill>
              <w14:schemeClr w14:val="tx1"/>
            </w14:solidFill>
          </w14:textFill>
        </w:rPr>
      </w:pPr>
      <w:r>
        <w:rPr>
          <w:rFonts w:hint="eastAsia" w:ascii="黑体" w:hAnsi="Times New Roman" w:eastAsia="黑体"/>
          <w:color w:val="000000" w:themeColor="text1"/>
          <w:sz w:val="28"/>
          <w:szCs w:val="28"/>
          <w14:textFill>
            <w14:solidFill>
              <w14:schemeClr w14:val="tx1"/>
            </w14:solidFill>
          </w14:textFill>
        </w:rPr>
        <w:t>（二）课程学时学分构成</w:t>
      </w:r>
    </w:p>
    <w:p>
      <w:pPr>
        <w:adjustRightInd w:val="0"/>
        <w:snapToGrid w:val="0"/>
        <w:spacing w:line="480" w:lineRule="exac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7</w:t>
      </w:r>
      <w:r>
        <w:rPr>
          <w:rFonts w:hint="eastAsia" w:ascii="宋体" w:hAnsi="宋体" w:eastAsia="宋体"/>
          <w:b/>
          <w:color w:val="000000" w:themeColor="text1"/>
          <w:sz w:val="24"/>
          <w:szCs w:val="24"/>
          <w14:textFill>
            <w14:solidFill>
              <w14:schemeClr w14:val="tx1"/>
            </w14:solidFill>
          </w14:textFill>
        </w:rPr>
        <w:t xml:space="preserve"> 现代教育技术</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课程学时学分构成</w:t>
      </w:r>
    </w:p>
    <w:tbl>
      <w:tblPr>
        <w:tblStyle w:val="3"/>
        <w:tblW w:w="5000" w:type="pct"/>
        <w:tblInd w:w="0" w:type="dxa"/>
        <w:tblLayout w:type="fixed"/>
        <w:tblCellMar>
          <w:top w:w="0" w:type="dxa"/>
          <w:left w:w="108" w:type="dxa"/>
          <w:bottom w:w="0" w:type="dxa"/>
          <w:right w:w="108" w:type="dxa"/>
        </w:tblCellMar>
      </w:tblPr>
      <w:tblGrid>
        <w:gridCol w:w="587"/>
        <w:gridCol w:w="1691"/>
        <w:gridCol w:w="1658"/>
        <w:gridCol w:w="709"/>
        <w:gridCol w:w="1561"/>
        <w:gridCol w:w="850"/>
        <w:gridCol w:w="1466"/>
      </w:tblGrid>
      <w:tr>
        <w:tblPrEx>
          <w:tblCellMar>
            <w:top w:w="0" w:type="dxa"/>
            <w:left w:w="108" w:type="dxa"/>
            <w:bottom w:w="0" w:type="dxa"/>
            <w:right w:w="108" w:type="dxa"/>
          </w:tblCellMar>
        </w:tblPrEx>
        <w:trPr>
          <w:trHeight w:val="604"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96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课程性质与类别</w:t>
            </w:r>
          </w:p>
        </w:tc>
        <w:tc>
          <w:tcPr>
            <w:tcW w:w="4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学时 </w:t>
            </w:r>
          </w:p>
        </w:tc>
        <w:tc>
          <w:tcPr>
            <w:tcW w:w="9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占总学时比例（% ） </w:t>
            </w:r>
          </w:p>
        </w:tc>
        <w:tc>
          <w:tcPr>
            <w:tcW w:w="4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学分 </w:t>
            </w:r>
          </w:p>
        </w:tc>
        <w:tc>
          <w:tcPr>
            <w:tcW w:w="8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占总学分比例（% ）</w:t>
            </w:r>
          </w:p>
        </w:tc>
      </w:tr>
      <w:tr>
        <w:tblPrEx>
          <w:tblCellMar>
            <w:top w:w="0" w:type="dxa"/>
            <w:left w:w="108" w:type="dxa"/>
            <w:bottom w:w="0" w:type="dxa"/>
            <w:right w:w="108" w:type="dxa"/>
          </w:tblCellMar>
        </w:tblPrEx>
        <w:trPr>
          <w:trHeight w:val="280" w:hRule="atLeast"/>
        </w:trPr>
        <w:tc>
          <w:tcPr>
            <w:tcW w:w="34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9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公共基础课程</w:t>
            </w:r>
          </w:p>
        </w:tc>
        <w:tc>
          <w:tcPr>
            <w:tcW w:w="9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必修课程</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r>
              <w:rPr>
                <w:rFonts w:ascii="宋体" w:hAnsi="宋体" w:eastAsia="宋体" w:cs="宋体"/>
                <w:color w:val="000000"/>
                <w:kern w:val="0"/>
                <w:szCs w:val="21"/>
              </w:rPr>
              <w:t>92</w:t>
            </w:r>
            <w:r>
              <w:rPr>
                <w:rFonts w:hint="eastAsia" w:ascii="宋体" w:hAnsi="宋体" w:eastAsia="宋体" w:cs="宋体"/>
                <w:color w:val="000000"/>
                <w:kern w:val="0"/>
                <w:szCs w:val="21"/>
              </w:rPr>
              <w:t>　</w:t>
            </w:r>
          </w:p>
        </w:tc>
        <w:tc>
          <w:tcPr>
            <w:tcW w:w="9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4</w:t>
            </w:r>
            <w:r>
              <w:rPr>
                <w:rFonts w:hint="eastAsia" w:ascii="宋体" w:hAnsi="宋体" w:eastAsia="宋体" w:cs="宋体"/>
                <w:color w:val="000000"/>
                <w:kern w:val="0"/>
                <w:szCs w:val="21"/>
              </w:rPr>
              <w:t>.</w:t>
            </w:r>
            <w:r>
              <w:rPr>
                <w:rFonts w:ascii="宋体" w:hAnsi="宋体" w:eastAsia="宋体" w:cs="宋体"/>
                <w:color w:val="000000"/>
                <w:kern w:val="0"/>
                <w:szCs w:val="21"/>
              </w:rPr>
              <w:t>5</w:t>
            </w:r>
          </w:p>
        </w:tc>
        <w:tc>
          <w:tcPr>
            <w:tcW w:w="4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8</w:t>
            </w:r>
            <w:r>
              <w:rPr>
                <w:rFonts w:hint="eastAsia" w:ascii="宋体" w:hAnsi="宋体" w:eastAsia="宋体" w:cs="宋体"/>
                <w:color w:val="000000"/>
                <w:kern w:val="0"/>
                <w:szCs w:val="21"/>
              </w:rPr>
              <w:t>　</w:t>
            </w:r>
          </w:p>
        </w:tc>
        <w:tc>
          <w:tcPr>
            <w:tcW w:w="8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28.6</w:t>
            </w:r>
          </w:p>
        </w:tc>
      </w:tr>
      <w:tr>
        <w:tblPrEx>
          <w:tblCellMar>
            <w:top w:w="0" w:type="dxa"/>
            <w:left w:w="108" w:type="dxa"/>
            <w:bottom w:w="0" w:type="dxa"/>
            <w:right w:w="108" w:type="dxa"/>
          </w:tblCellMar>
        </w:tblPrEx>
        <w:trPr>
          <w:trHeight w:val="280" w:hRule="atLeast"/>
        </w:trPr>
        <w:tc>
          <w:tcPr>
            <w:tcW w:w="3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选修课程</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144　</w:t>
            </w:r>
          </w:p>
        </w:tc>
        <w:tc>
          <w:tcPr>
            <w:tcW w:w="9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r>
              <w:rPr>
                <w:rFonts w:ascii="宋体" w:hAnsi="宋体" w:eastAsia="宋体" w:cs="宋体"/>
                <w:color w:val="000000"/>
                <w:kern w:val="0"/>
                <w:szCs w:val="21"/>
              </w:rPr>
              <w:t>1</w:t>
            </w:r>
            <w:r>
              <w:rPr>
                <w:rFonts w:hint="eastAsia" w:ascii="宋体" w:hAnsi="宋体" w:eastAsia="宋体" w:cs="宋体"/>
                <w:color w:val="000000"/>
                <w:kern w:val="0"/>
                <w:szCs w:val="21"/>
              </w:rPr>
              <w:t>　</w:t>
            </w:r>
          </w:p>
        </w:tc>
        <w:tc>
          <w:tcPr>
            <w:tcW w:w="49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8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6.8</w:t>
            </w:r>
          </w:p>
        </w:tc>
      </w:tr>
      <w:tr>
        <w:tblPrEx>
          <w:tblCellMar>
            <w:top w:w="0" w:type="dxa"/>
            <w:left w:w="108" w:type="dxa"/>
            <w:bottom w:w="0" w:type="dxa"/>
            <w:right w:w="108" w:type="dxa"/>
          </w:tblCellMar>
        </w:tblPrEx>
        <w:trPr>
          <w:trHeight w:val="2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96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专业基础课程</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240</w:t>
            </w:r>
          </w:p>
        </w:tc>
        <w:tc>
          <w:tcPr>
            <w:tcW w:w="9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r>
              <w:rPr>
                <w:rFonts w:ascii="宋体" w:hAnsi="宋体" w:eastAsia="宋体" w:cs="宋体"/>
                <w:color w:val="000000"/>
                <w:kern w:val="0"/>
                <w:szCs w:val="21"/>
              </w:rPr>
              <w:t>6</w:t>
            </w:r>
          </w:p>
        </w:tc>
        <w:tc>
          <w:tcPr>
            <w:tcW w:w="4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　</w:t>
            </w:r>
          </w:p>
        </w:tc>
        <w:tc>
          <w:tcPr>
            <w:tcW w:w="8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11.3</w:t>
            </w:r>
          </w:p>
        </w:tc>
      </w:tr>
      <w:tr>
        <w:tblPrEx>
          <w:tblCellMar>
            <w:top w:w="0" w:type="dxa"/>
            <w:left w:w="108" w:type="dxa"/>
            <w:bottom w:w="0" w:type="dxa"/>
            <w:right w:w="108" w:type="dxa"/>
          </w:tblCellMar>
        </w:tblPrEx>
        <w:trPr>
          <w:trHeight w:val="2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96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专业核心课程</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320　</w:t>
            </w:r>
          </w:p>
        </w:tc>
        <w:tc>
          <w:tcPr>
            <w:tcW w:w="9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r>
              <w:rPr>
                <w:rFonts w:ascii="宋体" w:hAnsi="宋体" w:eastAsia="宋体" w:cs="宋体"/>
                <w:color w:val="000000"/>
                <w:kern w:val="0"/>
                <w:szCs w:val="21"/>
              </w:rPr>
              <w:t>3</w:t>
            </w:r>
          </w:p>
        </w:tc>
        <w:tc>
          <w:tcPr>
            <w:tcW w:w="4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　</w:t>
            </w:r>
          </w:p>
        </w:tc>
        <w:tc>
          <w:tcPr>
            <w:tcW w:w="8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CellMar>
            <w:top w:w="0" w:type="dxa"/>
            <w:left w:w="108" w:type="dxa"/>
            <w:bottom w:w="0" w:type="dxa"/>
            <w:right w:w="108" w:type="dxa"/>
          </w:tblCellMar>
        </w:tblPrEx>
        <w:trPr>
          <w:trHeight w:val="280" w:hRule="atLeast"/>
        </w:trPr>
        <w:tc>
          <w:tcPr>
            <w:tcW w:w="3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96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专业拓展课程</w:t>
            </w:r>
          </w:p>
        </w:tc>
        <w:tc>
          <w:tcPr>
            <w:tcW w:w="416" w:type="pct"/>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 xml:space="preserve"> 160</w:t>
            </w:r>
          </w:p>
        </w:tc>
        <w:tc>
          <w:tcPr>
            <w:tcW w:w="9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5.7</w:t>
            </w:r>
          </w:p>
        </w:tc>
        <w:tc>
          <w:tcPr>
            <w:tcW w:w="4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　</w:t>
            </w:r>
          </w:p>
        </w:tc>
        <w:tc>
          <w:tcPr>
            <w:tcW w:w="8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r>
      <w:tr>
        <w:tblPrEx>
          <w:tblCellMar>
            <w:top w:w="0" w:type="dxa"/>
            <w:left w:w="108" w:type="dxa"/>
            <w:bottom w:w="0" w:type="dxa"/>
            <w:right w:w="108" w:type="dxa"/>
          </w:tblCellMar>
        </w:tblPrEx>
        <w:trPr>
          <w:trHeight w:val="280" w:hRule="atLeast"/>
        </w:trPr>
        <w:tc>
          <w:tcPr>
            <w:tcW w:w="34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99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专业综合实践课程</w:t>
            </w:r>
          </w:p>
        </w:tc>
        <w:tc>
          <w:tcPr>
            <w:tcW w:w="9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实验实训课程</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352　</w:t>
            </w:r>
          </w:p>
        </w:tc>
        <w:tc>
          <w:tcPr>
            <w:tcW w:w="9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r>
              <w:rPr>
                <w:rFonts w:ascii="宋体" w:hAnsi="宋体" w:eastAsia="宋体" w:cs="宋体"/>
                <w:color w:val="000000"/>
                <w:kern w:val="0"/>
                <w:szCs w:val="21"/>
              </w:rPr>
              <w:t>5</w:t>
            </w:r>
          </w:p>
        </w:tc>
        <w:tc>
          <w:tcPr>
            <w:tcW w:w="4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　</w:t>
            </w:r>
          </w:p>
        </w:tc>
        <w:tc>
          <w:tcPr>
            <w:tcW w:w="8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8.3　</w:t>
            </w:r>
          </w:p>
        </w:tc>
      </w:tr>
      <w:tr>
        <w:tblPrEx>
          <w:tblCellMar>
            <w:top w:w="0" w:type="dxa"/>
            <w:left w:w="108" w:type="dxa"/>
            <w:bottom w:w="0" w:type="dxa"/>
            <w:right w:w="108" w:type="dxa"/>
          </w:tblCellMar>
        </w:tblPrEx>
        <w:trPr>
          <w:trHeight w:val="280" w:hRule="atLeast"/>
        </w:trPr>
        <w:tc>
          <w:tcPr>
            <w:tcW w:w="3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集中实践课程</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912　</w:t>
            </w:r>
          </w:p>
        </w:tc>
        <w:tc>
          <w:tcPr>
            <w:tcW w:w="9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r>
              <w:rPr>
                <w:rFonts w:ascii="宋体" w:hAnsi="宋体" w:eastAsia="宋体" w:cs="宋体"/>
                <w:color w:val="000000"/>
                <w:kern w:val="0"/>
                <w:szCs w:val="21"/>
              </w:rPr>
              <w:t>3</w:t>
            </w:r>
          </w:p>
        </w:tc>
        <w:tc>
          <w:tcPr>
            <w:tcW w:w="4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　</w:t>
            </w:r>
          </w:p>
        </w:tc>
        <w:tc>
          <w:tcPr>
            <w:tcW w:w="8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22.6</w:t>
            </w:r>
          </w:p>
        </w:tc>
      </w:tr>
      <w:tr>
        <w:tblPrEx>
          <w:tblCellMar>
            <w:top w:w="0" w:type="dxa"/>
            <w:left w:w="108" w:type="dxa"/>
            <w:bottom w:w="0" w:type="dxa"/>
            <w:right w:w="108" w:type="dxa"/>
          </w:tblCellMar>
        </w:tblPrEx>
        <w:trPr>
          <w:trHeight w:val="196" w:hRule="atLeast"/>
        </w:trPr>
        <w:tc>
          <w:tcPr>
            <w:tcW w:w="2309"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416" w:type="pct"/>
            <w:tcBorders>
              <w:top w:val="nil"/>
              <w:left w:val="nil"/>
              <w:bottom w:val="single" w:color="auto" w:sz="4" w:space="0"/>
              <w:right w:val="single" w:color="auto" w:sz="4" w:space="0"/>
            </w:tcBorders>
            <w:shd w:val="clear" w:color="auto" w:fill="auto"/>
            <w:noWrap/>
            <w:vAlign w:val="bottom"/>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820</w:t>
            </w:r>
          </w:p>
        </w:tc>
        <w:tc>
          <w:tcPr>
            <w:tcW w:w="916" w:type="pct"/>
            <w:tcBorders>
              <w:top w:val="nil"/>
              <w:left w:val="nil"/>
              <w:bottom w:val="single" w:color="auto" w:sz="4" w:space="0"/>
              <w:right w:val="single" w:color="auto" w:sz="4" w:space="0"/>
            </w:tcBorders>
            <w:shd w:val="clear" w:color="auto" w:fill="auto"/>
            <w:noWrap/>
            <w:vAlign w:val="bottom"/>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00</w:t>
            </w:r>
          </w:p>
        </w:tc>
        <w:tc>
          <w:tcPr>
            <w:tcW w:w="499" w:type="pct"/>
            <w:tcBorders>
              <w:top w:val="nil"/>
              <w:left w:val="nil"/>
              <w:bottom w:val="single" w:color="auto" w:sz="4" w:space="0"/>
              <w:right w:val="single" w:color="auto" w:sz="4" w:space="0"/>
            </w:tcBorders>
            <w:shd w:val="clear" w:color="auto" w:fill="auto"/>
            <w:noWrap/>
            <w:vAlign w:val="bottom"/>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133</w:t>
            </w:r>
          </w:p>
        </w:tc>
        <w:tc>
          <w:tcPr>
            <w:tcW w:w="860" w:type="pct"/>
            <w:tcBorders>
              <w:top w:val="nil"/>
              <w:left w:val="nil"/>
              <w:bottom w:val="single" w:color="auto" w:sz="4" w:space="0"/>
              <w:right w:val="single" w:color="auto" w:sz="4" w:space="0"/>
            </w:tcBorders>
            <w:shd w:val="clear" w:color="auto" w:fill="auto"/>
            <w:noWrap/>
            <w:vAlign w:val="bottom"/>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00</w:t>
            </w:r>
          </w:p>
        </w:tc>
      </w:tr>
    </w:tbl>
    <w:p>
      <w:pPr>
        <w:spacing w:line="480" w:lineRule="exact"/>
        <w:ind w:left="620"/>
        <w:outlineLvl w:val="1"/>
        <w:rPr>
          <w:rFonts w:ascii="黑体" w:hAnsi="Times New Roman" w:eastAsia="黑体"/>
          <w:color w:val="000000" w:themeColor="text1"/>
          <w:sz w:val="28"/>
          <w:szCs w:val="28"/>
          <w14:textFill>
            <w14:solidFill>
              <w14:schemeClr w14:val="tx1"/>
            </w14:solidFill>
          </w14:textFill>
        </w:rPr>
      </w:pPr>
      <w:bookmarkStart w:id="34" w:name="_Toc30080"/>
      <w:r>
        <w:rPr>
          <w:rFonts w:hint="eastAsia" w:ascii="黑体" w:hAnsi="Times New Roman" w:eastAsia="黑体"/>
          <w:color w:val="000000" w:themeColor="text1"/>
          <w:sz w:val="28"/>
          <w:szCs w:val="28"/>
          <w14:textFill>
            <w14:solidFill>
              <w14:schemeClr w14:val="tx1"/>
            </w14:solidFill>
          </w14:textFill>
        </w:rPr>
        <w:t>（三）教学周数安排</w:t>
      </w:r>
      <w:bookmarkEnd w:id="34"/>
    </w:p>
    <w:p>
      <w:pPr>
        <w:tabs>
          <w:tab w:val="left" w:pos="720"/>
        </w:tabs>
        <w:adjustRightInd w:val="0"/>
        <w:snapToGrid w:val="0"/>
        <w:spacing w:line="480" w:lineRule="exac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8</w:t>
      </w:r>
      <w:r>
        <w:rPr>
          <w:rFonts w:hint="eastAsia" w:ascii="宋体" w:hAnsi="宋体" w:eastAsia="宋体"/>
          <w:b/>
          <w:color w:val="000000" w:themeColor="text1"/>
          <w:sz w:val="24"/>
          <w:szCs w:val="24"/>
          <w14:textFill>
            <w14:solidFill>
              <w14:schemeClr w14:val="tx1"/>
            </w14:solidFill>
          </w14:textFill>
        </w:rPr>
        <w:t xml:space="preserve"> 现代教育技术</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教学周数安排</w:t>
      </w:r>
    </w:p>
    <w:tbl>
      <w:tblPr>
        <w:tblStyle w:val="3"/>
        <w:tblW w:w="5000" w:type="pct"/>
        <w:tblInd w:w="0" w:type="dxa"/>
        <w:tblLayout w:type="autofit"/>
        <w:tblCellMar>
          <w:top w:w="0" w:type="dxa"/>
          <w:left w:w="108" w:type="dxa"/>
          <w:bottom w:w="0" w:type="dxa"/>
          <w:right w:w="108" w:type="dxa"/>
        </w:tblCellMar>
      </w:tblPr>
      <w:tblGrid>
        <w:gridCol w:w="1698"/>
        <w:gridCol w:w="1045"/>
        <w:gridCol w:w="1045"/>
        <w:gridCol w:w="1041"/>
        <w:gridCol w:w="1043"/>
        <w:gridCol w:w="871"/>
        <w:gridCol w:w="929"/>
        <w:gridCol w:w="850"/>
      </w:tblGrid>
      <w:tr>
        <w:tblPrEx>
          <w:tblCellMar>
            <w:top w:w="0" w:type="dxa"/>
            <w:left w:w="108" w:type="dxa"/>
            <w:bottom w:w="0" w:type="dxa"/>
            <w:right w:w="108" w:type="dxa"/>
          </w:tblCellMar>
        </w:tblPrEx>
        <w:trPr>
          <w:trHeight w:val="280" w:hRule="atLeast"/>
        </w:trPr>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学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年</w:t>
            </w:r>
          </w:p>
        </w:tc>
        <w:tc>
          <w:tcPr>
            <w:tcW w:w="122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第一学年</w:t>
            </w:r>
          </w:p>
        </w:tc>
        <w:tc>
          <w:tcPr>
            <w:tcW w:w="1223"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第二学年</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第三学年</w:t>
            </w:r>
          </w:p>
        </w:tc>
        <w:tc>
          <w:tcPr>
            <w:tcW w:w="499"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r>
      <w:tr>
        <w:tblPrEx>
          <w:tblCellMar>
            <w:top w:w="0" w:type="dxa"/>
            <w:left w:w="108" w:type="dxa"/>
            <w:bottom w:w="0" w:type="dxa"/>
            <w:right w:w="108" w:type="dxa"/>
          </w:tblCellMar>
        </w:tblPrEx>
        <w:trPr>
          <w:trHeight w:val="280" w:hRule="atLeast"/>
        </w:trPr>
        <w:tc>
          <w:tcPr>
            <w:tcW w:w="9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学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期</w:t>
            </w:r>
          </w:p>
        </w:tc>
        <w:tc>
          <w:tcPr>
            <w:tcW w:w="6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w:t>
            </w:r>
          </w:p>
        </w:tc>
        <w:tc>
          <w:tcPr>
            <w:tcW w:w="6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w:t>
            </w:r>
          </w:p>
        </w:tc>
        <w:tc>
          <w:tcPr>
            <w:tcW w:w="6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w:t>
            </w:r>
          </w:p>
        </w:tc>
        <w:tc>
          <w:tcPr>
            <w:tcW w:w="6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四</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五</w:t>
            </w:r>
          </w:p>
        </w:tc>
        <w:tc>
          <w:tcPr>
            <w:tcW w:w="54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六</w:t>
            </w:r>
          </w:p>
        </w:tc>
        <w:tc>
          <w:tcPr>
            <w:tcW w:w="49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280" w:hRule="atLeast"/>
        </w:trPr>
        <w:tc>
          <w:tcPr>
            <w:tcW w:w="9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教学周数</w:t>
            </w:r>
          </w:p>
        </w:tc>
        <w:tc>
          <w:tcPr>
            <w:tcW w:w="6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6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6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6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54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4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120</w:t>
            </w:r>
          </w:p>
        </w:tc>
      </w:tr>
      <w:tr>
        <w:tblPrEx>
          <w:tblCellMar>
            <w:top w:w="0" w:type="dxa"/>
            <w:left w:w="108" w:type="dxa"/>
            <w:bottom w:w="0" w:type="dxa"/>
            <w:right w:w="108" w:type="dxa"/>
          </w:tblCellMar>
        </w:tblPrEx>
        <w:trPr>
          <w:trHeight w:val="280" w:hRule="atLeast"/>
        </w:trPr>
        <w:tc>
          <w:tcPr>
            <w:tcW w:w="9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理论周数</w:t>
            </w:r>
          </w:p>
        </w:tc>
        <w:tc>
          <w:tcPr>
            <w:tcW w:w="6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6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6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6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54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4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74</w:t>
            </w:r>
          </w:p>
        </w:tc>
      </w:tr>
      <w:tr>
        <w:tblPrEx>
          <w:tblCellMar>
            <w:top w:w="0" w:type="dxa"/>
            <w:left w:w="108" w:type="dxa"/>
            <w:bottom w:w="0" w:type="dxa"/>
            <w:right w:w="108" w:type="dxa"/>
          </w:tblCellMar>
        </w:tblPrEx>
        <w:trPr>
          <w:trHeight w:val="280" w:hRule="atLeast"/>
        </w:trPr>
        <w:tc>
          <w:tcPr>
            <w:tcW w:w="9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实践周数</w:t>
            </w:r>
          </w:p>
        </w:tc>
        <w:tc>
          <w:tcPr>
            <w:tcW w:w="6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6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54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4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r>
      <w:tr>
        <w:tblPrEx>
          <w:tblCellMar>
            <w:top w:w="0" w:type="dxa"/>
            <w:left w:w="108" w:type="dxa"/>
            <w:bottom w:w="0" w:type="dxa"/>
            <w:right w:w="108" w:type="dxa"/>
          </w:tblCellMar>
        </w:tblPrEx>
        <w:trPr>
          <w:trHeight w:val="280" w:hRule="atLeast"/>
        </w:trPr>
        <w:tc>
          <w:tcPr>
            <w:tcW w:w="9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考试周数</w:t>
            </w:r>
          </w:p>
        </w:tc>
        <w:tc>
          <w:tcPr>
            <w:tcW w:w="6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54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4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r>
        <w:tblPrEx>
          <w:tblCellMar>
            <w:top w:w="0" w:type="dxa"/>
            <w:left w:w="108" w:type="dxa"/>
            <w:bottom w:w="0" w:type="dxa"/>
            <w:right w:w="108" w:type="dxa"/>
          </w:tblCellMar>
        </w:tblPrEx>
        <w:trPr>
          <w:trHeight w:val="280" w:hRule="atLeast"/>
        </w:trPr>
        <w:tc>
          <w:tcPr>
            <w:tcW w:w="9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机动周数</w:t>
            </w:r>
          </w:p>
        </w:tc>
        <w:tc>
          <w:tcPr>
            <w:tcW w:w="6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54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4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bl>
    <w:p>
      <w:pPr>
        <w:tabs>
          <w:tab w:val="left" w:pos="720"/>
        </w:tabs>
        <w:spacing w:line="480" w:lineRule="exact"/>
        <w:ind w:firstLine="600" w:firstLineChars="200"/>
        <w:outlineLvl w:val="0"/>
        <w:rPr>
          <w:rFonts w:ascii="黑体" w:hAnsi="Times New Roman" w:eastAsia="黑体" w:cs="Times New Roman"/>
          <w:color w:val="000000" w:themeColor="text1"/>
          <w:sz w:val="30"/>
          <w:szCs w:val="30"/>
          <w14:textFill>
            <w14:solidFill>
              <w14:schemeClr w14:val="tx1"/>
            </w14:solidFill>
          </w14:textFill>
        </w:rPr>
      </w:pPr>
      <w:bookmarkStart w:id="35" w:name="_Toc5142"/>
      <w:bookmarkStart w:id="36" w:name="_Toc162363025"/>
      <w:bookmarkStart w:id="37" w:name="_Toc162365893"/>
      <w:r>
        <w:rPr>
          <w:rFonts w:hint="eastAsia" w:ascii="黑体" w:hAnsi="Times New Roman" w:eastAsia="黑体" w:cs="Times New Roman"/>
          <w:color w:val="000000" w:themeColor="text1"/>
          <w:sz w:val="30"/>
          <w:szCs w:val="30"/>
          <w14:textFill>
            <w14:solidFill>
              <w14:schemeClr w14:val="tx1"/>
            </w14:solidFill>
          </w14:textFill>
        </w:rPr>
        <w:t>八、</w:t>
      </w:r>
      <w:r>
        <w:rPr>
          <w:rFonts w:ascii="黑体" w:hAnsi="Times New Roman" w:eastAsia="黑体" w:cs="Times New Roman"/>
          <w:color w:val="000000" w:themeColor="text1"/>
          <w:sz w:val="30"/>
          <w:szCs w:val="30"/>
          <w14:textFill>
            <w14:solidFill>
              <w14:schemeClr w14:val="tx1"/>
            </w14:solidFill>
          </w14:textFill>
        </w:rPr>
        <w:t>实施保障</w:t>
      </w:r>
      <w:bookmarkEnd w:id="35"/>
      <w:bookmarkEnd w:id="36"/>
      <w:bookmarkEnd w:id="37"/>
    </w:p>
    <w:p>
      <w:pPr>
        <w:spacing w:line="480" w:lineRule="exact"/>
        <w:ind w:firstLine="480"/>
        <w:outlineLvl w:val="1"/>
        <w:rPr>
          <w:rFonts w:ascii="Times New Roman" w:hAnsi="Times New Roman" w:eastAsia="黑体" w:cs="Times New Roman"/>
          <w:color w:val="000000" w:themeColor="text1"/>
          <w:sz w:val="28"/>
          <w:szCs w:val="28"/>
          <w14:textFill>
            <w14:solidFill>
              <w14:schemeClr w14:val="tx1"/>
            </w14:solidFill>
          </w14:textFill>
        </w:rPr>
      </w:pPr>
      <w:bookmarkStart w:id="38" w:name="_Toc20357"/>
      <w:r>
        <w:rPr>
          <w:rFonts w:hint="eastAsia" w:ascii="Times New Roman" w:hAnsi="Times New Roman" w:eastAsia="黑体" w:cs="Times New Roman"/>
          <w:color w:val="000000" w:themeColor="text1"/>
          <w:sz w:val="28"/>
          <w:szCs w:val="28"/>
          <w14:textFill>
            <w14:solidFill>
              <w14:schemeClr w14:val="tx1"/>
            </w14:solidFill>
          </w14:textFill>
        </w:rPr>
        <w:t>（一）</w:t>
      </w:r>
      <w:r>
        <w:rPr>
          <w:rFonts w:ascii="Times New Roman" w:hAnsi="Times New Roman" w:eastAsia="黑体" w:cs="Times New Roman"/>
          <w:color w:val="000000" w:themeColor="text1"/>
          <w:sz w:val="28"/>
          <w:szCs w:val="28"/>
          <w14:textFill>
            <w14:solidFill>
              <w14:schemeClr w14:val="tx1"/>
            </w14:solidFill>
          </w14:textFill>
        </w:rPr>
        <w:t>师资队伍</w:t>
      </w:r>
      <w:bookmarkEnd w:id="38"/>
    </w:p>
    <w:p>
      <w:pPr>
        <w:spacing w:line="480" w:lineRule="exact"/>
        <w:ind w:firstLine="480"/>
        <w:outlineLvl w:val="2"/>
        <w:rPr>
          <w:rFonts w:ascii="宋体" w:hAnsi="宋体" w:eastAsia="宋体" w:cs="Times New Roman"/>
          <w:color w:val="000000" w:themeColor="text1"/>
          <w:sz w:val="24"/>
          <w:szCs w:val="24"/>
          <w14:textFill>
            <w14:solidFill>
              <w14:schemeClr w14:val="tx1"/>
            </w14:solidFill>
          </w14:textFill>
        </w:rPr>
      </w:pPr>
      <w:bookmarkStart w:id="39" w:name="_Toc6099"/>
      <w:r>
        <w:rPr>
          <w:rFonts w:hint="eastAsia" w:ascii="宋体" w:hAnsi="宋体" w:eastAsia="宋体" w:cs="Times New Roman"/>
          <w:color w:val="000000" w:themeColor="text1"/>
          <w:sz w:val="24"/>
          <w:szCs w:val="24"/>
          <w14:textFill>
            <w14:solidFill>
              <w14:schemeClr w14:val="tx1"/>
            </w14:solidFill>
          </w14:textFill>
        </w:rPr>
        <w:t>1.队伍结构</w:t>
      </w:r>
      <w:bookmarkEnd w:id="39"/>
    </w:p>
    <w:p>
      <w:pPr>
        <w:spacing w:line="480" w:lineRule="exact"/>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学生数与本专业专任教师数比例不高于 25 :1，双师素质教师占专业教师比例不低于60%，专任教师队伍要考虑职称、年龄,形成合理的梯队结构。</w:t>
      </w:r>
    </w:p>
    <w:p>
      <w:pPr>
        <w:spacing w:line="480" w:lineRule="exact"/>
        <w:ind w:firstLine="480"/>
        <w:outlineLvl w:val="2"/>
        <w:rPr>
          <w:rFonts w:ascii="宋体" w:hAnsi="宋体" w:eastAsia="宋体" w:cs="Times New Roman"/>
          <w:color w:val="000000" w:themeColor="text1"/>
          <w:sz w:val="24"/>
          <w:szCs w:val="24"/>
          <w14:textFill>
            <w14:solidFill>
              <w14:schemeClr w14:val="tx1"/>
            </w14:solidFill>
          </w14:textFill>
        </w:rPr>
      </w:pPr>
      <w:bookmarkStart w:id="40" w:name="_Toc20108"/>
      <w:r>
        <w:rPr>
          <w:rFonts w:hint="eastAsia" w:ascii="宋体" w:hAnsi="宋体" w:eastAsia="宋体" w:cs="Times New Roman"/>
          <w:color w:val="000000" w:themeColor="text1"/>
          <w:sz w:val="24"/>
          <w:szCs w:val="24"/>
          <w14:textFill>
            <w14:solidFill>
              <w14:schemeClr w14:val="tx1"/>
            </w14:solidFill>
          </w14:textFill>
        </w:rPr>
        <w:t>2.专任教师</w:t>
      </w:r>
      <w:bookmarkEnd w:id="40"/>
    </w:p>
    <w:p>
      <w:pPr>
        <w:spacing w:line="480" w:lineRule="exact"/>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专任教师应具有高校教师资格；有理想信念、有道德情操、有扎实学识、有仁爱之心；具有现代教育技术、教育学理论知识、美术、音乐、舞蹈等相关专业本科及以上学历；具有扎实的本专业相关理论功底和实践能力；具有较强信息化教学能力,能够开展课程教学改革和科学研究；有每5年累计不少于6个月的企业实践经历。</w:t>
      </w:r>
    </w:p>
    <w:p>
      <w:pPr>
        <w:spacing w:line="480" w:lineRule="exact"/>
        <w:ind w:firstLine="480"/>
        <w:outlineLvl w:val="2"/>
        <w:rPr>
          <w:rFonts w:ascii="宋体" w:hAnsi="宋体" w:eastAsia="宋体" w:cs="Times New Roman"/>
          <w:color w:val="000000" w:themeColor="text1"/>
          <w:sz w:val="24"/>
          <w:szCs w:val="24"/>
          <w14:textFill>
            <w14:solidFill>
              <w14:schemeClr w14:val="tx1"/>
            </w14:solidFill>
          </w14:textFill>
        </w:rPr>
      </w:pPr>
      <w:bookmarkStart w:id="41" w:name="_Toc15650"/>
      <w:r>
        <w:rPr>
          <w:rFonts w:hint="eastAsia" w:ascii="宋体" w:hAnsi="宋体" w:eastAsia="宋体" w:cs="Times New Roman"/>
          <w:color w:val="000000" w:themeColor="text1"/>
          <w:sz w:val="24"/>
          <w:szCs w:val="24"/>
          <w14:textFill>
            <w14:solidFill>
              <w14:schemeClr w14:val="tx1"/>
            </w14:solidFill>
          </w14:textFill>
        </w:rPr>
        <w:t>3.专业带头人</w:t>
      </w:r>
      <w:bookmarkEnd w:id="41"/>
    </w:p>
    <w:p>
      <w:pPr>
        <w:spacing w:line="480" w:lineRule="exact"/>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专业带头人原则上应具有副高及以上职称, 能够较好地把握国内外教育行业、专业发展，能广泛联系行业企业，了解行业企业对本专业人才的需求实际,教学设计、专业研究能力强，组织开展教科研工作能力强，在本区域或本领域具有一定的专业影响力。</w:t>
      </w:r>
    </w:p>
    <w:p>
      <w:pPr>
        <w:spacing w:line="480" w:lineRule="exact"/>
        <w:ind w:firstLine="480"/>
        <w:outlineLvl w:val="2"/>
        <w:rPr>
          <w:rFonts w:ascii="宋体" w:hAnsi="宋体" w:eastAsia="宋体" w:cs="Times New Roman"/>
          <w:color w:val="000000" w:themeColor="text1"/>
          <w:sz w:val="24"/>
          <w:szCs w:val="24"/>
          <w14:textFill>
            <w14:solidFill>
              <w14:schemeClr w14:val="tx1"/>
            </w14:solidFill>
          </w14:textFill>
        </w:rPr>
      </w:pPr>
      <w:bookmarkStart w:id="42" w:name="_Toc13323"/>
      <w:r>
        <w:rPr>
          <w:rFonts w:hint="eastAsia" w:ascii="宋体" w:hAnsi="宋体" w:eastAsia="宋体" w:cs="Times New Roman"/>
          <w:color w:val="000000" w:themeColor="text1"/>
          <w:sz w:val="24"/>
          <w:szCs w:val="24"/>
          <w14:textFill>
            <w14:solidFill>
              <w14:schemeClr w14:val="tx1"/>
            </w14:solidFill>
          </w14:textFill>
        </w:rPr>
        <w:t>4.兼职教师</w:t>
      </w:r>
      <w:bookmarkEnd w:id="42"/>
    </w:p>
    <w:p>
      <w:pPr>
        <w:spacing w:line="480" w:lineRule="exact"/>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或担任相应行业企业中层以上教学或管理岗位，能承担专业课程教学、实习实训指导和学生职业发展规划指导等教学任务。</w:t>
      </w:r>
    </w:p>
    <w:p>
      <w:pPr>
        <w:spacing w:line="480" w:lineRule="exact"/>
        <w:ind w:firstLine="480"/>
        <w:outlineLvl w:val="1"/>
        <w:rPr>
          <w:rFonts w:ascii="黑体" w:hAnsi="Times New Roman" w:eastAsia="黑体" w:cs="Times New Roman"/>
          <w:color w:val="000000" w:themeColor="text1"/>
          <w:sz w:val="28"/>
          <w:szCs w:val="28"/>
          <w14:textFill>
            <w14:solidFill>
              <w14:schemeClr w14:val="tx1"/>
            </w14:solidFill>
          </w14:textFill>
        </w:rPr>
      </w:pPr>
      <w:bookmarkStart w:id="43" w:name="_Toc22146"/>
      <w:r>
        <w:rPr>
          <w:rFonts w:hint="eastAsia" w:ascii="黑体" w:hAnsi="Times New Roman" w:eastAsia="黑体" w:cs="Times New Roman"/>
          <w:color w:val="000000" w:themeColor="text1"/>
          <w:sz w:val="28"/>
          <w:szCs w:val="28"/>
          <w14:textFill>
            <w14:solidFill>
              <w14:schemeClr w14:val="tx1"/>
            </w14:solidFill>
          </w14:textFill>
        </w:rPr>
        <w:t>（二）教学设施</w:t>
      </w:r>
      <w:bookmarkEnd w:id="43"/>
    </w:p>
    <w:p>
      <w:pPr>
        <w:spacing w:line="480" w:lineRule="exact"/>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本专业现有教室12</w:t>
      </w:r>
      <w:r>
        <w:rPr>
          <w:rFonts w:ascii="宋体" w:hAnsi="宋体" w:eastAsia="宋体" w:cs="Times New Roman"/>
          <w:color w:val="000000" w:themeColor="text1"/>
          <w:sz w:val="24"/>
          <w:szCs w:val="24"/>
          <w14:textFill>
            <w14:solidFill>
              <w14:schemeClr w14:val="tx1"/>
            </w14:solidFill>
          </w14:textFill>
        </w:rPr>
        <w:t>个；校内实训室</w:t>
      </w:r>
      <w:r>
        <w:rPr>
          <w:rFonts w:hint="eastAsia" w:ascii="宋体" w:hAnsi="宋体" w:eastAsia="宋体" w:cs="Times New Roman"/>
          <w:color w:val="000000" w:themeColor="text1"/>
          <w:sz w:val="24"/>
          <w:szCs w:val="24"/>
          <w14:textFill>
            <w14:solidFill>
              <w14:schemeClr w14:val="tx1"/>
            </w14:solidFill>
          </w14:textFill>
        </w:rPr>
        <w:t>9</w:t>
      </w:r>
      <w:r>
        <w:rPr>
          <w:rFonts w:ascii="宋体" w:hAnsi="宋体" w:eastAsia="宋体" w:cs="Times New Roman"/>
          <w:color w:val="000000" w:themeColor="text1"/>
          <w:sz w:val="24"/>
          <w:szCs w:val="24"/>
          <w14:textFill>
            <w14:solidFill>
              <w14:schemeClr w14:val="tx1"/>
            </w14:solidFill>
          </w14:textFill>
        </w:rPr>
        <w:t>个；校外实习实训基地</w:t>
      </w:r>
      <w:r>
        <w:rPr>
          <w:rFonts w:hint="eastAsia" w:ascii="宋体" w:hAnsi="宋体" w:eastAsia="宋体" w:cs="Times New Roman"/>
          <w:color w:val="000000" w:themeColor="text1"/>
          <w:sz w:val="24"/>
          <w:szCs w:val="24"/>
          <w14:textFill>
            <w14:solidFill>
              <w14:schemeClr w14:val="tx1"/>
            </w14:solidFill>
          </w14:textFill>
        </w:rPr>
        <w:t>8</w:t>
      </w:r>
      <w:r>
        <w:rPr>
          <w:rFonts w:ascii="宋体" w:hAnsi="宋体" w:eastAsia="宋体" w:cs="Times New Roman"/>
          <w:color w:val="000000" w:themeColor="text1"/>
          <w:sz w:val="24"/>
          <w:szCs w:val="24"/>
          <w14:textFill>
            <w14:solidFill>
              <w14:schemeClr w14:val="tx1"/>
            </w14:solidFill>
          </w14:textFill>
        </w:rPr>
        <w:t>个。</w:t>
      </w:r>
    </w:p>
    <w:p>
      <w:pPr>
        <w:adjustRightInd w:val="0"/>
        <w:snapToGrid w:val="0"/>
        <w:spacing w:line="480" w:lineRule="exact"/>
        <w:jc w:val="center"/>
        <w:rPr>
          <w:rFonts w:ascii="宋体" w:hAnsi="宋体" w:eastAsia="宋体"/>
          <w:b/>
          <w:color w:val="000000" w:themeColor="text1"/>
          <w:sz w:val="24"/>
          <w:szCs w:val="24"/>
          <w14:textFill>
            <w14:solidFill>
              <w14:schemeClr w14:val="tx1"/>
            </w14:solidFill>
          </w14:textFill>
        </w:rPr>
      </w:pPr>
      <w:bookmarkStart w:id="44" w:name="_Hlk112408445"/>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9</w:t>
      </w:r>
      <w:r>
        <w:rPr>
          <w:rFonts w:hint="eastAsia" w:ascii="宋体" w:hAnsi="宋体" w:eastAsia="宋体"/>
          <w:b/>
          <w:color w:val="000000" w:themeColor="text1"/>
          <w:sz w:val="24"/>
          <w:szCs w:val="24"/>
          <w14:textFill>
            <w14:solidFill>
              <w14:schemeClr w14:val="tx1"/>
            </w14:solidFill>
          </w14:textFill>
        </w:rPr>
        <w:t xml:space="preserve"> 现代教育技术</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校内实训室一览表</w:t>
      </w:r>
      <w:bookmarkEnd w:id="44"/>
    </w:p>
    <w:tbl>
      <w:tblPr>
        <w:tblStyle w:val="3"/>
        <w:tblW w:w="5001" w:type="pct"/>
        <w:tblInd w:w="0" w:type="dxa"/>
        <w:tblLayout w:type="fixed"/>
        <w:tblCellMar>
          <w:top w:w="0" w:type="dxa"/>
          <w:left w:w="108" w:type="dxa"/>
          <w:bottom w:w="0" w:type="dxa"/>
          <w:right w:w="108" w:type="dxa"/>
        </w:tblCellMar>
      </w:tblPr>
      <w:tblGrid>
        <w:gridCol w:w="438"/>
        <w:gridCol w:w="1729"/>
        <w:gridCol w:w="1195"/>
        <w:gridCol w:w="1152"/>
        <w:gridCol w:w="1851"/>
        <w:gridCol w:w="1273"/>
        <w:gridCol w:w="886"/>
      </w:tblGrid>
      <w:tr>
        <w:tblPrEx>
          <w:tblCellMar>
            <w:top w:w="0" w:type="dxa"/>
            <w:left w:w="108" w:type="dxa"/>
            <w:bottom w:w="0" w:type="dxa"/>
            <w:right w:w="108" w:type="dxa"/>
          </w:tblCellMar>
        </w:tblPrEx>
        <w:trPr>
          <w:trHeight w:val="280" w:hRule="atLeast"/>
        </w:trPr>
        <w:tc>
          <w:tcPr>
            <w:tcW w:w="25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013"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实训室名称</w:t>
            </w:r>
          </w:p>
        </w:tc>
        <w:tc>
          <w:tcPr>
            <w:tcW w:w="700"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场地面积</w:t>
            </w:r>
          </w:p>
        </w:tc>
        <w:tc>
          <w:tcPr>
            <w:tcW w:w="675"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仪器设备数量</w:t>
            </w:r>
          </w:p>
        </w:tc>
        <w:tc>
          <w:tcPr>
            <w:tcW w:w="1085"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主要仪器设备配置</w:t>
            </w:r>
          </w:p>
        </w:tc>
        <w:tc>
          <w:tcPr>
            <w:tcW w:w="74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主要功能 </w:t>
            </w:r>
          </w:p>
        </w:tc>
        <w:tc>
          <w:tcPr>
            <w:tcW w:w="52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工位数</w:t>
            </w:r>
          </w:p>
        </w:tc>
      </w:tr>
      <w:tr>
        <w:tblPrEx>
          <w:tblCellMar>
            <w:top w:w="0" w:type="dxa"/>
            <w:left w:w="108" w:type="dxa"/>
            <w:bottom w:w="0" w:type="dxa"/>
            <w:right w:w="108" w:type="dxa"/>
          </w:tblCellMar>
        </w:tblPrEx>
        <w:trPr>
          <w:trHeight w:val="280" w:hRule="atLeast"/>
        </w:trPr>
        <w:tc>
          <w:tcPr>
            <w:tcW w:w="25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13" w:type="pct"/>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color w:val="000000"/>
                <w:kern w:val="0"/>
                <w:sz w:val="22"/>
              </w:rPr>
            </w:pPr>
          </w:p>
        </w:tc>
        <w:tc>
          <w:tcPr>
            <w:tcW w:w="700"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0"/>
                <w:szCs w:val="20"/>
              </w:rPr>
              <w:t>（平方米 ）</w:t>
            </w:r>
          </w:p>
        </w:tc>
        <w:tc>
          <w:tcPr>
            <w:tcW w:w="675" w:type="pct"/>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件 ）</w:t>
            </w:r>
          </w:p>
        </w:tc>
        <w:tc>
          <w:tcPr>
            <w:tcW w:w="1085" w:type="pct"/>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2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0"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舞蹈实训室</w:t>
            </w:r>
          </w:p>
        </w:tc>
        <w:tc>
          <w:tcPr>
            <w:tcW w:w="7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240　</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　</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钢琴　</w:t>
            </w:r>
          </w:p>
        </w:tc>
        <w:tc>
          <w:tcPr>
            <w:tcW w:w="74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舞蹈实训　</w:t>
            </w:r>
          </w:p>
        </w:tc>
        <w:tc>
          <w:tcPr>
            <w:tcW w:w="5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80"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电钢琴实训室　</w:t>
            </w:r>
          </w:p>
        </w:tc>
        <w:tc>
          <w:tcPr>
            <w:tcW w:w="7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240　</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　</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钢琴</w:t>
            </w:r>
          </w:p>
        </w:tc>
        <w:tc>
          <w:tcPr>
            <w:tcW w:w="74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舞蹈实训</w:t>
            </w:r>
          </w:p>
        </w:tc>
        <w:tc>
          <w:tcPr>
            <w:tcW w:w="5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　</w:t>
            </w:r>
          </w:p>
        </w:tc>
      </w:tr>
      <w:tr>
        <w:tblPrEx>
          <w:tblCellMar>
            <w:top w:w="0" w:type="dxa"/>
            <w:left w:w="108" w:type="dxa"/>
            <w:bottom w:w="0" w:type="dxa"/>
            <w:right w:w="108" w:type="dxa"/>
          </w:tblCellMar>
        </w:tblPrEx>
        <w:trPr>
          <w:trHeight w:val="280"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乐理教室（2间）　</w:t>
            </w:r>
          </w:p>
        </w:tc>
        <w:tc>
          <w:tcPr>
            <w:tcW w:w="7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240　</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　</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钢琴　</w:t>
            </w:r>
          </w:p>
        </w:tc>
        <w:tc>
          <w:tcPr>
            <w:tcW w:w="74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声乐实训　</w:t>
            </w:r>
          </w:p>
        </w:tc>
        <w:tc>
          <w:tcPr>
            <w:tcW w:w="5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　</w:t>
            </w:r>
          </w:p>
        </w:tc>
      </w:tr>
      <w:tr>
        <w:tblPrEx>
          <w:tblCellMar>
            <w:top w:w="0" w:type="dxa"/>
            <w:left w:w="108" w:type="dxa"/>
            <w:bottom w:w="0" w:type="dxa"/>
            <w:right w:w="108" w:type="dxa"/>
          </w:tblCellMar>
        </w:tblPrEx>
        <w:trPr>
          <w:trHeight w:val="280"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画室　</w:t>
            </w:r>
          </w:p>
        </w:tc>
        <w:tc>
          <w:tcPr>
            <w:tcW w:w="7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180　</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环创/手工　</w:t>
            </w:r>
          </w:p>
        </w:tc>
        <w:tc>
          <w:tcPr>
            <w:tcW w:w="5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　</w:t>
            </w:r>
          </w:p>
        </w:tc>
      </w:tr>
      <w:tr>
        <w:tblPrEx>
          <w:tblCellMar>
            <w:top w:w="0" w:type="dxa"/>
            <w:left w:w="108" w:type="dxa"/>
            <w:bottom w:w="0" w:type="dxa"/>
            <w:right w:w="108" w:type="dxa"/>
          </w:tblCellMar>
        </w:tblPrEx>
        <w:trPr>
          <w:trHeight w:val="280"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录播室　</w:t>
            </w:r>
          </w:p>
        </w:tc>
        <w:tc>
          <w:tcPr>
            <w:tcW w:w="7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180　</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　</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电脑　</w:t>
            </w:r>
          </w:p>
        </w:tc>
        <w:tc>
          <w:tcPr>
            <w:tcW w:w="74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幼儿园教师教育类技能训练　</w:t>
            </w:r>
          </w:p>
        </w:tc>
        <w:tc>
          <w:tcPr>
            <w:tcW w:w="5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　</w:t>
            </w:r>
          </w:p>
        </w:tc>
      </w:tr>
      <w:tr>
        <w:tblPrEx>
          <w:tblCellMar>
            <w:top w:w="0" w:type="dxa"/>
            <w:left w:w="108" w:type="dxa"/>
            <w:bottom w:w="0" w:type="dxa"/>
            <w:right w:w="108" w:type="dxa"/>
          </w:tblCellMar>
        </w:tblPrEx>
        <w:trPr>
          <w:trHeight w:val="280"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0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奥尔夫音乐室（1间）已立项　</w:t>
            </w:r>
          </w:p>
        </w:tc>
        <w:tc>
          <w:tcPr>
            <w:tcW w:w="7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280"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0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蒙台梭利实训室（1间）已立项</w:t>
            </w:r>
          </w:p>
        </w:tc>
        <w:tc>
          <w:tcPr>
            <w:tcW w:w="7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280"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0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幼儿园活动模拟室（1间）已立项</w:t>
            </w:r>
          </w:p>
        </w:tc>
        <w:tc>
          <w:tcPr>
            <w:tcW w:w="7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280"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0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幼儿保育实训室（1间）已立项　　</w:t>
            </w:r>
          </w:p>
        </w:tc>
        <w:tc>
          <w:tcPr>
            <w:tcW w:w="7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spacing w:line="480" w:lineRule="exact"/>
        <w:jc w:val="center"/>
        <w:rPr>
          <w:rFonts w:ascii="宋体" w:hAnsi="宋体" w:eastAsia="宋体"/>
          <w:b/>
          <w:color w:val="000000" w:themeColor="text1"/>
          <w:sz w:val="24"/>
          <w:szCs w:val="24"/>
          <w14:textFill>
            <w14:solidFill>
              <w14:schemeClr w14:val="tx1"/>
            </w14:solidFill>
          </w14:textFill>
        </w:rPr>
      </w:pPr>
    </w:p>
    <w:p>
      <w:pPr>
        <w:spacing w:line="480" w:lineRule="exac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 xml:space="preserve">10 </w:t>
      </w:r>
      <w:r>
        <w:rPr>
          <w:rFonts w:hint="eastAsia" w:ascii="宋体" w:hAnsi="宋体" w:eastAsia="宋体"/>
          <w:b/>
          <w:color w:val="000000" w:themeColor="text1"/>
          <w:sz w:val="24"/>
          <w:szCs w:val="24"/>
          <w14:textFill>
            <w14:solidFill>
              <w14:schemeClr w14:val="tx1"/>
            </w14:solidFill>
          </w14:textFill>
        </w:rPr>
        <w:t>现代教育技术</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校外实习基地一览表</w:t>
      </w:r>
    </w:p>
    <w:tbl>
      <w:tblPr>
        <w:tblStyle w:val="3"/>
        <w:tblW w:w="5000" w:type="pct"/>
        <w:tblInd w:w="0" w:type="dxa"/>
        <w:tblLayout w:type="fixed"/>
        <w:tblCellMar>
          <w:top w:w="0" w:type="dxa"/>
          <w:left w:w="108" w:type="dxa"/>
          <w:bottom w:w="0" w:type="dxa"/>
          <w:right w:w="108" w:type="dxa"/>
        </w:tblCellMar>
      </w:tblPr>
      <w:tblGrid>
        <w:gridCol w:w="666"/>
        <w:gridCol w:w="3271"/>
        <w:gridCol w:w="1699"/>
        <w:gridCol w:w="1277"/>
        <w:gridCol w:w="1609"/>
      </w:tblGrid>
      <w:tr>
        <w:tblPrEx>
          <w:tblCellMar>
            <w:top w:w="0" w:type="dxa"/>
            <w:left w:w="108" w:type="dxa"/>
            <w:bottom w:w="0" w:type="dxa"/>
            <w:right w:w="108" w:type="dxa"/>
          </w:tblCellMar>
        </w:tblPrEx>
        <w:trPr>
          <w:trHeight w:val="28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919" w:type="pct"/>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实习基地名称 </w:t>
            </w:r>
          </w:p>
        </w:tc>
        <w:tc>
          <w:tcPr>
            <w:tcW w:w="997" w:type="pct"/>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实习项目 </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实习内容</w:t>
            </w:r>
          </w:p>
        </w:tc>
        <w:tc>
          <w:tcPr>
            <w:tcW w:w="944" w:type="pct"/>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容纳学生人数</w:t>
            </w:r>
          </w:p>
        </w:tc>
      </w:tr>
      <w:tr>
        <w:tblPrEx>
          <w:tblCellMar>
            <w:top w:w="0" w:type="dxa"/>
            <w:left w:w="108" w:type="dxa"/>
            <w:bottom w:w="0" w:type="dxa"/>
            <w:right w:w="108" w:type="dxa"/>
          </w:tblCellMar>
        </w:tblPrEx>
        <w:trPr>
          <w:trHeight w:val="280"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91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西安华清学府幼儿园校外实训基地　</w:t>
            </w:r>
          </w:p>
        </w:tc>
        <w:tc>
          <w:tcPr>
            <w:tcW w:w="997"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新任师资培训、学生见习实习　</w:t>
            </w:r>
          </w:p>
        </w:tc>
        <w:tc>
          <w:tcPr>
            <w:tcW w:w="74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保教、保育　</w:t>
            </w:r>
          </w:p>
        </w:tc>
        <w:tc>
          <w:tcPr>
            <w:tcW w:w="944"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40　</w:t>
            </w:r>
          </w:p>
        </w:tc>
      </w:tr>
      <w:tr>
        <w:tblPrEx>
          <w:tblCellMar>
            <w:top w:w="0" w:type="dxa"/>
            <w:left w:w="108" w:type="dxa"/>
            <w:bottom w:w="0" w:type="dxa"/>
            <w:right w:w="108" w:type="dxa"/>
          </w:tblCellMar>
        </w:tblPrEx>
        <w:trPr>
          <w:trHeight w:val="280"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91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西安莲湖爱菊明珠幼儿园校外实训基地　</w:t>
            </w:r>
          </w:p>
        </w:tc>
        <w:tc>
          <w:tcPr>
            <w:tcW w:w="997"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学生见习实习　</w:t>
            </w:r>
          </w:p>
        </w:tc>
        <w:tc>
          <w:tcPr>
            <w:tcW w:w="74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保教、保育</w:t>
            </w:r>
          </w:p>
        </w:tc>
        <w:tc>
          <w:tcPr>
            <w:tcW w:w="944"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r>
      <w:tr>
        <w:tblPrEx>
          <w:tblCellMar>
            <w:top w:w="0" w:type="dxa"/>
            <w:left w:w="108" w:type="dxa"/>
            <w:bottom w:w="0" w:type="dxa"/>
            <w:right w:w="108" w:type="dxa"/>
          </w:tblCellMar>
        </w:tblPrEx>
        <w:trPr>
          <w:trHeight w:val="280"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91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西安莲湖旭景新港幼儿园校外实训基地　</w:t>
            </w:r>
          </w:p>
        </w:tc>
        <w:tc>
          <w:tcPr>
            <w:tcW w:w="997"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学生见习实习　</w:t>
            </w:r>
          </w:p>
        </w:tc>
        <w:tc>
          <w:tcPr>
            <w:tcW w:w="74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保教、保育</w:t>
            </w:r>
          </w:p>
        </w:tc>
        <w:tc>
          <w:tcPr>
            <w:tcW w:w="944"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r>
      <w:tr>
        <w:tblPrEx>
          <w:tblCellMar>
            <w:top w:w="0" w:type="dxa"/>
            <w:left w:w="108" w:type="dxa"/>
            <w:bottom w:w="0" w:type="dxa"/>
            <w:right w:w="108" w:type="dxa"/>
          </w:tblCellMar>
        </w:tblPrEx>
        <w:trPr>
          <w:trHeight w:val="280"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91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szCs w:val="21"/>
              </w:rPr>
              <w:t>泾阳县第二幼儿园校外实训基地</w:t>
            </w:r>
          </w:p>
        </w:tc>
        <w:tc>
          <w:tcPr>
            <w:tcW w:w="997"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学生见习实习　</w:t>
            </w:r>
          </w:p>
        </w:tc>
        <w:tc>
          <w:tcPr>
            <w:tcW w:w="74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保教、保育</w:t>
            </w:r>
          </w:p>
        </w:tc>
        <w:tc>
          <w:tcPr>
            <w:tcW w:w="944"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r>
      <w:tr>
        <w:tblPrEx>
          <w:tblCellMar>
            <w:top w:w="0" w:type="dxa"/>
            <w:left w:w="108" w:type="dxa"/>
            <w:bottom w:w="0" w:type="dxa"/>
            <w:right w:w="108" w:type="dxa"/>
          </w:tblCellMar>
        </w:tblPrEx>
        <w:trPr>
          <w:trHeight w:val="280"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91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szCs w:val="21"/>
              </w:rPr>
              <w:t>泾阳县第三幼儿园校外实训基地</w:t>
            </w:r>
          </w:p>
        </w:tc>
        <w:tc>
          <w:tcPr>
            <w:tcW w:w="997"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学生见习实习　</w:t>
            </w:r>
          </w:p>
        </w:tc>
        <w:tc>
          <w:tcPr>
            <w:tcW w:w="74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保教、保育</w:t>
            </w:r>
          </w:p>
        </w:tc>
        <w:tc>
          <w:tcPr>
            <w:tcW w:w="944"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50</w:t>
            </w:r>
          </w:p>
        </w:tc>
      </w:tr>
      <w:tr>
        <w:tblPrEx>
          <w:tblCellMar>
            <w:top w:w="0" w:type="dxa"/>
            <w:left w:w="108" w:type="dxa"/>
            <w:bottom w:w="0" w:type="dxa"/>
            <w:right w:w="108" w:type="dxa"/>
          </w:tblCellMar>
        </w:tblPrEx>
        <w:trPr>
          <w:trHeight w:val="280"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91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szCs w:val="21"/>
              </w:rPr>
              <w:t>泾阳县第五幼儿园校外实训基地</w:t>
            </w:r>
          </w:p>
        </w:tc>
        <w:tc>
          <w:tcPr>
            <w:tcW w:w="997"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学生见习实习　</w:t>
            </w:r>
          </w:p>
        </w:tc>
        <w:tc>
          <w:tcPr>
            <w:tcW w:w="74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保教、保育</w:t>
            </w:r>
          </w:p>
        </w:tc>
        <w:tc>
          <w:tcPr>
            <w:tcW w:w="944"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r>
      <w:tr>
        <w:tblPrEx>
          <w:tblCellMar>
            <w:top w:w="0" w:type="dxa"/>
            <w:left w:w="108" w:type="dxa"/>
            <w:bottom w:w="0" w:type="dxa"/>
            <w:right w:w="108" w:type="dxa"/>
          </w:tblCellMar>
        </w:tblPrEx>
        <w:trPr>
          <w:trHeight w:val="280"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91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szCs w:val="21"/>
              </w:rPr>
              <w:t>泾阳县第六幼儿园校外实训基地</w:t>
            </w:r>
          </w:p>
        </w:tc>
        <w:tc>
          <w:tcPr>
            <w:tcW w:w="997"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学生见习实习　</w:t>
            </w:r>
          </w:p>
        </w:tc>
        <w:tc>
          <w:tcPr>
            <w:tcW w:w="74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保教、保育</w:t>
            </w:r>
          </w:p>
        </w:tc>
        <w:tc>
          <w:tcPr>
            <w:tcW w:w="944"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r>
      <w:tr>
        <w:tblPrEx>
          <w:tblCellMar>
            <w:top w:w="0" w:type="dxa"/>
            <w:left w:w="108" w:type="dxa"/>
            <w:bottom w:w="0" w:type="dxa"/>
            <w:right w:w="108" w:type="dxa"/>
          </w:tblCellMar>
        </w:tblPrEx>
        <w:trPr>
          <w:trHeight w:val="280"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91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szCs w:val="21"/>
              </w:rPr>
              <w:t>泾阳县第七幼儿园校外实训基地</w:t>
            </w:r>
          </w:p>
        </w:tc>
        <w:tc>
          <w:tcPr>
            <w:tcW w:w="997"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学生见习实习　</w:t>
            </w:r>
          </w:p>
        </w:tc>
        <w:tc>
          <w:tcPr>
            <w:tcW w:w="74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保教、保育</w:t>
            </w:r>
          </w:p>
        </w:tc>
        <w:tc>
          <w:tcPr>
            <w:tcW w:w="944"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r>
    </w:tbl>
    <w:p>
      <w:pPr>
        <w:spacing w:line="480" w:lineRule="exact"/>
        <w:ind w:firstLine="480"/>
        <w:outlineLvl w:val="1"/>
        <w:rPr>
          <w:rFonts w:ascii="黑体" w:hAnsi="Times New Roman" w:eastAsia="黑体" w:cs="Times New Roman"/>
          <w:color w:val="000000" w:themeColor="text1"/>
          <w:sz w:val="28"/>
          <w:szCs w:val="28"/>
          <w14:textFill>
            <w14:solidFill>
              <w14:schemeClr w14:val="tx1"/>
            </w14:solidFill>
          </w14:textFill>
        </w:rPr>
      </w:pPr>
      <w:bookmarkStart w:id="45" w:name="_Toc11256"/>
      <w:r>
        <w:rPr>
          <w:rFonts w:hint="eastAsia" w:ascii="黑体" w:hAnsi="Times New Roman" w:eastAsia="黑体" w:cs="Times New Roman"/>
          <w:color w:val="000000" w:themeColor="text1"/>
          <w:sz w:val="28"/>
          <w:szCs w:val="28"/>
          <w14:textFill>
            <w14:solidFill>
              <w14:schemeClr w14:val="tx1"/>
            </w14:solidFill>
          </w14:textFill>
        </w:rPr>
        <w:t>（三）教学资源</w:t>
      </w:r>
      <w:bookmarkEnd w:id="45"/>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教学资源主要包括能够满足学生专业学习、教师专业教学研究和教学实施所需的教材、图书文献及数字教学资源等。</w:t>
      </w:r>
    </w:p>
    <w:p>
      <w:pPr>
        <w:spacing w:line="360" w:lineRule="auto"/>
        <w:ind w:firstLine="480" w:firstLineChars="200"/>
        <w:outlineLvl w:val="2"/>
        <w:rPr>
          <w:rFonts w:ascii="宋体" w:hAnsi="宋体" w:eastAsia="宋体" w:cs="宋体"/>
          <w:color w:val="000000" w:themeColor="text1"/>
          <w:sz w:val="24"/>
          <w:szCs w:val="24"/>
          <w14:textFill>
            <w14:solidFill>
              <w14:schemeClr w14:val="tx1"/>
            </w14:solidFill>
          </w14:textFill>
        </w:rPr>
      </w:pPr>
      <w:bookmarkStart w:id="46" w:name="_Toc15798"/>
      <w:r>
        <w:rPr>
          <w:rFonts w:hint="eastAsia" w:ascii="宋体" w:hAnsi="宋体" w:eastAsia="宋体" w:cs="宋体"/>
          <w:color w:val="000000" w:themeColor="text1"/>
          <w:sz w:val="24"/>
          <w:szCs w:val="24"/>
          <w14:textFill>
            <w14:solidFill>
              <w14:schemeClr w14:val="tx1"/>
            </w14:solidFill>
          </w14:textFill>
        </w:rPr>
        <w:t>1.教材选用基本要求</w:t>
      </w:r>
      <w:bookmarkEnd w:id="46"/>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按照国家规定选用优质教材,禁止不合格的教材进人课堂。建立专业教师、行业企业专家和教研人员等参与的教材选用机构,完善教材选用制度,经过规范程序择优选用教材。</w:t>
      </w:r>
    </w:p>
    <w:p>
      <w:pPr>
        <w:spacing w:line="360" w:lineRule="auto"/>
        <w:ind w:firstLine="480" w:firstLineChars="200"/>
        <w:outlineLvl w:val="2"/>
        <w:rPr>
          <w:rFonts w:ascii="宋体" w:hAnsi="宋体" w:eastAsia="宋体" w:cs="宋体"/>
          <w:color w:val="000000" w:themeColor="text1"/>
          <w:sz w:val="24"/>
          <w:szCs w:val="24"/>
          <w14:textFill>
            <w14:solidFill>
              <w14:schemeClr w14:val="tx1"/>
            </w14:solidFill>
          </w14:textFill>
        </w:rPr>
      </w:pPr>
      <w:bookmarkStart w:id="47" w:name="_Toc14346"/>
      <w:r>
        <w:rPr>
          <w:rFonts w:hint="eastAsia" w:ascii="宋体" w:hAnsi="宋体" w:eastAsia="宋体" w:cs="宋体"/>
          <w:color w:val="000000" w:themeColor="text1"/>
          <w:sz w:val="24"/>
          <w:szCs w:val="24"/>
          <w14:textFill>
            <w14:solidFill>
              <w14:schemeClr w14:val="tx1"/>
            </w14:solidFill>
          </w14:textFill>
        </w:rPr>
        <w:t>2.图书文献配备基本要求</w:t>
      </w:r>
      <w:bookmarkEnd w:id="47"/>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图书文献配备能满足人才培养、专业建设、教科研等工作的需要,方便师生查询、借阅。专业类图书文献主要包括: 有关教育教学、方法、思维以及实务操作类图书, 管理、艺术和文化类文献等。</w:t>
      </w:r>
    </w:p>
    <w:p>
      <w:pPr>
        <w:spacing w:line="360" w:lineRule="auto"/>
        <w:ind w:firstLine="480" w:firstLineChars="200"/>
        <w:outlineLvl w:val="2"/>
        <w:rPr>
          <w:rFonts w:ascii="宋体" w:hAnsi="宋体" w:eastAsia="宋体" w:cs="宋体"/>
          <w:color w:val="000000" w:themeColor="text1"/>
          <w:sz w:val="24"/>
          <w:szCs w:val="24"/>
          <w14:textFill>
            <w14:solidFill>
              <w14:schemeClr w14:val="tx1"/>
            </w14:solidFill>
          </w14:textFill>
        </w:rPr>
      </w:pPr>
      <w:bookmarkStart w:id="48" w:name="_Toc18582"/>
      <w:r>
        <w:rPr>
          <w:rFonts w:hint="eastAsia" w:ascii="宋体" w:hAnsi="宋体" w:eastAsia="宋体" w:cs="宋体"/>
          <w:color w:val="000000" w:themeColor="text1"/>
          <w:sz w:val="24"/>
          <w:szCs w:val="24"/>
          <w14:textFill>
            <w14:solidFill>
              <w14:schemeClr w14:val="tx1"/>
            </w14:solidFill>
          </w14:textFill>
        </w:rPr>
        <w:t>3.数字教学资源配置基本要求</w:t>
      </w:r>
      <w:bookmarkEnd w:id="48"/>
    </w:p>
    <w:p>
      <w:pPr>
        <w:spacing w:line="360" w:lineRule="auto"/>
        <w:ind w:firstLine="480"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建设配备与本专业有关的音视频素材、教学课件、数字化教学案例库、虚拟仿真软件、数字教材等专业教学资源库, 应种类丰富、形式多样、使用便捷、动态更新, 能满足教学要求。</w:t>
      </w:r>
    </w:p>
    <w:p>
      <w:pPr>
        <w:adjustRightInd w:val="0"/>
        <w:snapToGrid w:val="0"/>
        <w:spacing w:line="480" w:lineRule="exac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 xml:space="preserve">11 </w:t>
      </w:r>
      <w:r>
        <w:rPr>
          <w:rFonts w:hint="eastAsia" w:ascii="宋体" w:hAnsi="宋体" w:eastAsia="宋体"/>
          <w:b/>
          <w:color w:val="000000" w:themeColor="text1"/>
          <w:sz w:val="24"/>
          <w:szCs w:val="24"/>
          <w14:textFill>
            <w14:solidFill>
              <w14:schemeClr w14:val="tx1"/>
            </w14:solidFill>
          </w14:textFill>
        </w:rPr>
        <w:t>现代教育</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教学资源网站一览表</w:t>
      </w:r>
    </w:p>
    <w:tbl>
      <w:tblPr>
        <w:tblStyle w:val="3"/>
        <w:tblW w:w="5000" w:type="pct"/>
        <w:tblInd w:w="0" w:type="dxa"/>
        <w:tblLayout w:type="fixed"/>
        <w:tblCellMar>
          <w:top w:w="0" w:type="dxa"/>
          <w:left w:w="108" w:type="dxa"/>
          <w:bottom w:w="0" w:type="dxa"/>
          <w:right w:w="108" w:type="dxa"/>
        </w:tblCellMar>
      </w:tblPr>
      <w:tblGrid>
        <w:gridCol w:w="492"/>
        <w:gridCol w:w="1558"/>
        <w:gridCol w:w="1374"/>
        <w:gridCol w:w="5098"/>
      </w:tblGrid>
      <w:tr>
        <w:tblPrEx>
          <w:tblCellMar>
            <w:top w:w="0" w:type="dxa"/>
            <w:left w:w="108" w:type="dxa"/>
            <w:bottom w:w="0" w:type="dxa"/>
            <w:right w:w="108" w:type="dxa"/>
          </w:tblCellMar>
        </w:tblPrEx>
        <w:trPr>
          <w:trHeight w:val="280" w:hRule="atLeast"/>
        </w:trPr>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序号 </w:t>
            </w:r>
          </w:p>
        </w:tc>
        <w:tc>
          <w:tcPr>
            <w:tcW w:w="914" w:type="pct"/>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资源名称 </w:t>
            </w:r>
          </w:p>
        </w:tc>
        <w:tc>
          <w:tcPr>
            <w:tcW w:w="806" w:type="pct"/>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教学平台 </w:t>
            </w:r>
          </w:p>
        </w:tc>
        <w:tc>
          <w:tcPr>
            <w:tcW w:w="2990" w:type="pct"/>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网址</w:t>
            </w:r>
          </w:p>
        </w:tc>
      </w:tr>
      <w:tr>
        <w:tblPrEx>
          <w:tblCellMar>
            <w:top w:w="0" w:type="dxa"/>
            <w:left w:w="108" w:type="dxa"/>
            <w:bottom w:w="0" w:type="dxa"/>
            <w:right w:w="108" w:type="dxa"/>
          </w:tblCellMar>
        </w:tblPrEx>
        <w:trPr>
          <w:trHeight w:val="90"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4"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现代教育技术　</w:t>
            </w:r>
          </w:p>
        </w:tc>
        <w:tc>
          <w:tcPr>
            <w:tcW w:w="806"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慕课网　</w:t>
            </w:r>
          </w:p>
        </w:tc>
        <w:tc>
          <w:tcPr>
            <w:tcW w:w="2990"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https://www.icourse163.org/course/JSIE-1449402164?from=searchPage&amp;outVendor=zw_mooc_pcssjg_　</w:t>
            </w:r>
          </w:p>
        </w:tc>
      </w:tr>
      <w:tr>
        <w:tblPrEx>
          <w:tblCellMar>
            <w:top w:w="0" w:type="dxa"/>
            <w:left w:w="108" w:type="dxa"/>
            <w:bottom w:w="0" w:type="dxa"/>
            <w:right w:w="108" w:type="dxa"/>
          </w:tblCellMar>
        </w:tblPrEx>
        <w:trPr>
          <w:trHeight w:val="280"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4"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数字化教师信息技术素养</w:t>
            </w:r>
          </w:p>
        </w:tc>
        <w:tc>
          <w:tcPr>
            <w:tcW w:w="806"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慕课网　</w:t>
            </w:r>
          </w:p>
        </w:tc>
        <w:tc>
          <w:tcPr>
            <w:tcW w:w="2990"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https://www.icourse163.org/course/CCNU-1002060023?from=searchPage&amp;outVendor=zw_mooc_pcssjg_　</w:t>
            </w:r>
          </w:p>
        </w:tc>
      </w:tr>
      <w:tr>
        <w:tblPrEx>
          <w:tblCellMar>
            <w:top w:w="0" w:type="dxa"/>
            <w:left w:w="108" w:type="dxa"/>
            <w:bottom w:w="0" w:type="dxa"/>
            <w:right w:w="108" w:type="dxa"/>
          </w:tblCellMar>
        </w:tblPrEx>
        <w:trPr>
          <w:trHeight w:val="280"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914"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小学英语教师资格证面试辅导　</w:t>
            </w:r>
          </w:p>
        </w:tc>
        <w:tc>
          <w:tcPr>
            <w:tcW w:w="806"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智慧树　</w:t>
            </w:r>
          </w:p>
        </w:tc>
        <w:tc>
          <w:tcPr>
            <w:tcW w:w="2990"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https://coursehome.zhihuishu.com/courseHome/1000012646#teachTeam</w:t>
            </w:r>
          </w:p>
        </w:tc>
      </w:tr>
    </w:tbl>
    <w:p>
      <w:pPr>
        <w:adjustRightInd w:val="0"/>
        <w:snapToGrid w:val="0"/>
        <w:spacing w:line="360" w:lineRule="auto"/>
        <w:ind w:firstLine="480"/>
        <w:outlineLvl w:val="1"/>
        <w:rPr>
          <w:rFonts w:ascii="黑体" w:hAnsi="Times New Roman" w:eastAsia="黑体" w:cs="Times New Roman"/>
          <w:color w:val="000000" w:themeColor="text1"/>
          <w:sz w:val="28"/>
          <w:szCs w:val="28"/>
          <w14:textFill>
            <w14:solidFill>
              <w14:schemeClr w14:val="tx1"/>
            </w14:solidFill>
          </w14:textFill>
        </w:rPr>
      </w:pPr>
      <w:bookmarkStart w:id="49" w:name="_Toc11726"/>
      <w:r>
        <w:rPr>
          <w:rFonts w:hint="eastAsia" w:ascii="黑体" w:hAnsi="Times New Roman" w:eastAsia="黑体" w:cs="Times New Roman"/>
          <w:color w:val="000000" w:themeColor="text1"/>
          <w:sz w:val="28"/>
          <w:szCs w:val="28"/>
          <w14:textFill>
            <w14:solidFill>
              <w14:schemeClr w14:val="tx1"/>
            </w14:solidFill>
          </w14:textFill>
        </w:rPr>
        <w:t>（四）教学方法</w:t>
      </w:r>
      <w:bookmarkEnd w:id="49"/>
    </w:p>
    <w:p>
      <w:pPr>
        <w:adjustRightInd w:val="0"/>
        <w:snapToGrid w:val="0"/>
        <w:spacing w:line="360" w:lineRule="auto"/>
        <w:ind w:firstLine="480" w:firstLineChars="200"/>
        <w:rPr>
          <w:rFonts w:ascii="黑体" w:hAnsi="Times New Roman" w:eastAsia="黑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本专业坚持学生主体、全面发展、知行合一、因材施教等教学理念，采用项目教学、案例教学、 情境教学、工作过程导向教学、混合式教学等教学模式，以及参与式、讨论式、探究式、互动式等 教学方法组织实施教学，坚持做中学、做中教。注重信息化教学手段在课程教学中的应用，增强教学效果。混合式课程占专业课程比例不低于60%。</w:t>
      </w:r>
    </w:p>
    <w:p>
      <w:pPr>
        <w:adjustRightInd w:val="0"/>
        <w:snapToGrid w:val="0"/>
        <w:spacing w:line="360" w:lineRule="auto"/>
        <w:ind w:firstLine="480"/>
        <w:outlineLvl w:val="1"/>
        <w:rPr>
          <w:rFonts w:ascii="黑体" w:hAnsi="Times New Roman" w:eastAsia="黑体" w:cs="Times New Roman"/>
          <w:color w:val="000000" w:themeColor="text1"/>
          <w:sz w:val="28"/>
          <w:szCs w:val="28"/>
          <w14:textFill>
            <w14:solidFill>
              <w14:schemeClr w14:val="tx1"/>
            </w14:solidFill>
          </w14:textFill>
        </w:rPr>
      </w:pPr>
      <w:bookmarkStart w:id="50" w:name="_Toc14656"/>
      <w:r>
        <w:rPr>
          <w:rFonts w:hint="eastAsia" w:ascii="黑体" w:hAnsi="Times New Roman" w:eastAsia="黑体" w:cs="Times New Roman"/>
          <w:color w:val="000000" w:themeColor="text1"/>
          <w:sz w:val="28"/>
          <w:szCs w:val="28"/>
          <w14:textFill>
            <w14:solidFill>
              <w14:schemeClr w14:val="tx1"/>
            </w14:solidFill>
          </w14:textFill>
        </w:rPr>
        <w:t>（五）学习评价</w:t>
      </w:r>
      <w:bookmarkEnd w:id="50"/>
    </w:p>
    <w:p>
      <w:pPr>
        <w:adjustRightInd w:val="0"/>
        <w:snapToGrid w:val="0"/>
        <w:spacing w:line="360" w:lineRule="auto"/>
        <w:ind w:firstLine="480" w:firstLineChars="200"/>
        <w:rPr>
          <w:rFonts w:ascii="黑体" w:hAnsi="Times New Roman" w:eastAsia="黑体" w:cs="Times New Roman"/>
          <w:color w:val="000000" w:themeColor="text1"/>
          <w:sz w:val="30"/>
          <w:szCs w:val="30"/>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本专业坚持过程性评价与结果性评价相结合、校内评价与校外评价相结合、学生评价与教师评价相结合，主要采用笔试、 口试、实践操作、实习 (实训) 报告等形式进行考核评价。公共必修课 由学院统一安排，以笔试形式进行考核。专业必修课程一般以笔试或实践操作等形式进行考核。实践性教学环节一般应以实践操作、实训 (实习) 报告等形式进行考核。公共选修课、专业选修课以笔试、 口试等形式进行考核。</w:t>
      </w:r>
    </w:p>
    <w:p>
      <w:pPr>
        <w:adjustRightInd w:val="0"/>
        <w:snapToGrid w:val="0"/>
        <w:spacing w:line="360" w:lineRule="auto"/>
        <w:ind w:firstLine="480"/>
        <w:outlineLvl w:val="1"/>
        <w:rPr>
          <w:rFonts w:ascii="黑体" w:hAnsi="Times New Roman" w:eastAsia="黑体" w:cs="Times New Roman"/>
          <w:color w:val="000000" w:themeColor="text1"/>
          <w:sz w:val="28"/>
          <w:szCs w:val="28"/>
          <w14:textFill>
            <w14:solidFill>
              <w14:schemeClr w14:val="tx1"/>
            </w14:solidFill>
          </w14:textFill>
        </w:rPr>
      </w:pPr>
      <w:bookmarkStart w:id="51" w:name="_Toc9865"/>
      <w:r>
        <w:rPr>
          <w:rFonts w:hint="eastAsia" w:ascii="黑体" w:hAnsi="Times New Roman" w:eastAsia="黑体" w:cs="Times New Roman"/>
          <w:color w:val="000000" w:themeColor="text1"/>
          <w:sz w:val="28"/>
          <w:szCs w:val="28"/>
          <w14:textFill>
            <w14:solidFill>
              <w14:schemeClr w14:val="tx1"/>
            </w14:solidFill>
          </w14:textFill>
        </w:rPr>
        <w:t>（六）质量管理</w:t>
      </w:r>
      <w:bookmarkEnd w:id="51"/>
    </w:p>
    <w:p>
      <w:pPr>
        <w:adjustRightInd w:val="0"/>
        <w:snapToGrid w:val="0"/>
        <w:spacing w:line="360" w:lineRule="auto"/>
        <w:ind w:firstLine="480"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本专业坚持“需求导向、 自我保证、多元诊断、重在改进”的质量方针，吸纳政府、行业、企业、 学生、家长、社会参与，学院履行质量保证主体责任，组织实施产业发展调研、行业企业人才需求 调研、毕业生跟踪回访调研、教学检查、教学督导、听课评课、学生评教、教师评学、成绩分析、 毕业资格审核、成绩核查、学情调研、人才培养工作状态数据信息采集、专业检查 (评估或认证) 、 教师年度绩效考核等质量保证工作，形成常态化、可持续、全过程的人才培养质量保证机制。</w:t>
      </w:r>
    </w:p>
    <w:p>
      <w:pPr>
        <w:adjustRightInd w:val="0"/>
        <w:snapToGrid w:val="0"/>
        <w:spacing w:line="480" w:lineRule="exac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 xml:space="preserve">12 </w:t>
      </w:r>
      <w:r>
        <w:rPr>
          <w:rFonts w:hint="eastAsia" w:ascii="宋体" w:hAnsi="宋体" w:eastAsia="宋体"/>
          <w:b/>
          <w:color w:val="000000" w:themeColor="text1"/>
          <w:sz w:val="24"/>
          <w:szCs w:val="24"/>
          <w14:textFill>
            <w14:solidFill>
              <w14:schemeClr w14:val="tx1"/>
            </w14:solidFill>
          </w14:textFill>
        </w:rPr>
        <w:t>现代教育技术</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质量保证</w:t>
      </w:r>
    </w:p>
    <w:tbl>
      <w:tblPr>
        <w:tblStyle w:val="3"/>
        <w:tblW w:w="5000" w:type="pct"/>
        <w:tblInd w:w="0" w:type="dxa"/>
        <w:tblLayout w:type="fixed"/>
        <w:tblCellMar>
          <w:top w:w="0" w:type="dxa"/>
          <w:left w:w="108" w:type="dxa"/>
          <w:bottom w:w="0" w:type="dxa"/>
          <w:right w:w="108" w:type="dxa"/>
        </w:tblCellMar>
      </w:tblPr>
      <w:tblGrid>
        <w:gridCol w:w="528"/>
        <w:gridCol w:w="3030"/>
        <w:gridCol w:w="1243"/>
        <w:gridCol w:w="3721"/>
      </w:tblGrid>
      <w:tr>
        <w:tblPrEx>
          <w:tblCellMar>
            <w:top w:w="0" w:type="dxa"/>
            <w:left w:w="108" w:type="dxa"/>
            <w:bottom w:w="0" w:type="dxa"/>
            <w:right w:w="108" w:type="dxa"/>
          </w:tblCellMar>
        </w:tblPrEx>
        <w:trPr>
          <w:trHeight w:val="28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序号 </w:t>
            </w:r>
          </w:p>
        </w:tc>
        <w:tc>
          <w:tcPr>
            <w:tcW w:w="17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质量保证方式 </w:t>
            </w:r>
          </w:p>
        </w:tc>
        <w:tc>
          <w:tcPr>
            <w:tcW w:w="72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实施时间 </w:t>
            </w:r>
          </w:p>
        </w:tc>
        <w:tc>
          <w:tcPr>
            <w:tcW w:w="218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呈现形式</w:t>
            </w:r>
          </w:p>
        </w:tc>
      </w:tr>
      <w:tr>
        <w:tblPrEx>
          <w:tblCellMar>
            <w:top w:w="0" w:type="dxa"/>
            <w:left w:w="108" w:type="dxa"/>
            <w:bottom w:w="0" w:type="dxa"/>
            <w:right w:w="108" w:type="dxa"/>
          </w:tblCellMar>
        </w:tblPrEx>
        <w:trPr>
          <w:trHeight w:val="280" w:hRule="atLeast"/>
        </w:trPr>
        <w:tc>
          <w:tcPr>
            <w:tcW w:w="310"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77" w:type="pct"/>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eastAsia="宋体" w:cs="宋体"/>
                <w:color w:val="000000"/>
                <w:kern w:val="0"/>
                <w:szCs w:val="21"/>
              </w:rPr>
            </w:pPr>
            <w:r>
              <w:rPr>
                <w:rFonts w:ascii="宋体" w:hAnsi="宋体" w:eastAsia="宋体"/>
                <w:bCs/>
                <w:color w:val="000000" w:themeColor="text1"/>
                <w:szCs w:val="21"/>
                <w14:textFill>
                  <w14:solidFill>
                    <w14:schemeClr w14:val="tx1"/>
                  </w14:solidFill>
                </w14:textFill>
              </w:rPr>
              <w:t>建立专业建设和教学质量诊断与改进机制</w:t>
            </w:r>
          </w:p>
        </w:tc>
        <w:tc>
          <w:tcPr>
            <w:tcW w:w="72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ascii="宋体" w:hAnsi="宋体" w:eastAsia="宋体" w:cs="宋体"/>
                <w:color w:val="000000"/>
                <w:kern w:val="0"/>
                <w:szCs w:val="21"/>
              </w:rPr>
              <w:t>202</w:t>
            </w:r>
            <w:r>
              <w:rPr>
                <w:rFonts w:hint="eastAsia" w:ascii="宋体" w:hAnsi="宋体" w:eastAsia="宋体" w:cs="宋体"/>
                <w:color w:val="000000"/>
                <w:kern w:val="0"/>
                <w:szCs w:val="21"/>
              </w:rPr>
              <w:t>3</w:t>
            </w:r>
            <w:r>
              <w:rPr>
                <w:rFonts w:ascii="宋体" w:hAnsi="宋体" w:eastAsia="宋体" w:cs="宋体"/>
                <w:color w:val="000000"/>
                <w:kern w:val="0"/>
                <w:szCs w:val="21"/>
              </w:rPr>
              <w:t>.02</w:t>
            </w:r>
          </w:p>
        </w:tc>
        <w:tc>
          <w:tcPr>
            <w:tcW w:w="2182" w:type="pct"/>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制定现代教育技术专业教学诊断与改进实施方案</w:t>
            </w:r>
          </w:p>
        </w:tc>
      </w:tr>
      <w:tr>
        <w:tblPrEx>
          <w:tblCellMar>
            <w:top w:w="0" w:type="dxa"/>
            <w:left w:w="108" w:type="dxa"/>
            <w:bottom w:w="0" w:type="dxa"/>
            <w:right w:w="108" w:type="dxa"/>
          </w:tblCellMar>
        </w:tblPrEx>
        <w:trPr>
          <w:trHeight w:val="280" w:hRule="atLeast"/>
        </w:trPr>
        <w:tc>
          <w:tcPr>
            <w:tcW w:w="310"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777" w:type="pct"/>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eastAsia="宋体" w:cs="宋体"/>
                <w:color w:val="000000"/>
                <w:kern w:val="0"/>
                <w:szCs w:val="21"/>
              </w:rPr>
            </w:pPr>
            <w:r>
              <w:rPr>
                <w:rFonts w:ascii="宋体" w:hAnsi="宋体" w:eastAsia="宋体"/>
                <w:bCs/>
                <w:color w:val="000000" w:themeColor="text1"/>
                <w:szCs w:val="21"/>
                <w14:textFill>
                  <w14:solidFill>
                    <w14:schemeClr w14:val="tx1"/>
                  </w14:solidFill>
                </w14:textFill>
              </w:rPr>
              <w:t>完善教学管理机制</w:t>
            </w:r>
          </w:p>
        </w:tc>
        <w:tc>
          <w:tcPr>
            <w:tcW w:w="72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024.03</w:t>
            </w:r>
          </w:p>
        </w:tc>
        <w:tc>
          <w:tcPr>
            <w:tcW w:w="2182" w:type="pct"/>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eastAsia="宋体" w:cs="宋体"/>
                <w:color w:val="000000"/>
                <w:kern w:val="0"/>
                <w:szCs w:val="21"/>
              </w:rPr>
            </w:pPr>
            <w:r>
              <w:rPr>
                <w:rFonts w:ascii="宋体" w:hAnsi="宋体" w:eastAsia="宋体"/>
                <w:bCs/>
                <w:color w:val="000000" w:themeColor="text1"/>
                <w:szCs w:val="21"/>
                <w14:textFill>
                  <w14:solidFill>
                    <w14:schemeClr w14:val="tx1"/>
                  </w14:solidFill>
                </w14:textFill>
              </w:rPr>
              <w:t>健全</w:t>
            </w:r>
            <w:r>
              <w:rPr>
                <w:rFonts w:hint="eastAsia" w:ascii="宋体" w:hAnsi="宋体" w:eastAsia="宋体"/>
                <w:bCs/>
                <w:color w:val="000000" w:themeColor="text1"/>
                <w:szCs w:val="21"/>
                <w14:textFill>
                  <w14:solidFill>
                    <w14:schemeClr w14:val="tx1"/>
                  </w14:solidFill>
                </w14:textFill>
              </w:rPr>
              <w:t>巡</w:t>
            </w:r>
            <w:r>
              <w:rPr>
                <w:rFonts w:ascii="宋体" w:hAnsi="宋体" w:eastAsia="宋体"/>
                <w:bCs/>
                <w:color w:val="000000" w:themeColor="text1"/>
                <w:szCs w:val="21"/>
                <w14:textFill>
                  <w14:solidFill>
                    <w14:schemeClr w14:val="tx1"/>
                  </w14:solidFill>
                </w14:textFill>
              </w:rPr>
              <w:t>课、听课、评教、评学等制度</w:t>
            </w:r>
          </w:p>
        </w:tc>
      </w:tr>
      <w:tr>
        <w:tblPrEx>
          <w:tblCellMar>
            <w:top w:w="0" w:type="dxa"/>
            <w:left w:w="108" w:type="dxa"/>
            <w:bottom w:w="0" w:type="dxa"/>
            <w:right w:w="108" w:type="dxa"/>
          </w:tblCellMar>
        </w:tblPrEx>
        <w:trPr>
          <w:trHeight w:val="280" w:hRule="atLeast"/>
        </w:trPr>
        <w:tc>
          <w:tcPr>
            <w:tcW w:w="310"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777" w:type="pct"/>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eastAsia="宋体" w:cs="宋体"/>
                <w:color w:val="000000"/>
                <w:kern w:val="0"/>
                <w:szCs w:val="21"/>
              </w:rPr>
            </w:pPr>
            <w:r>
              <w:rPr>
                <w:rFonts w:ascii="宋体" w:hAnsi="宋体" w:eastAsia="宋体"/>
                <w:bCs/>
                <w:color w:val="000000" w:themeColor="text1"/>
                <w:szCs w:val="21"/>
                <w14:textFill>
                  <w14:solidFill>
                    <w14:schemeClr w14:val="tx1"/>
                  </w14:solidFill>
                </w14:textFill>
              </w:rPr>
              <w:t>建立毕业生跟踪反馈机制及社会评价机制</w:t>
            </w:r>
          </w:p>
        </w:tc>
        <w:tc>
          <w:tcPr>
            <w:tcW w:w="72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ascii="宋体" w:hAnsi="宋体" w:eastAsia="宋体" w:cs="宋体"/>
                <w:color w:val="000000"/>
                <w:kern w:val="0"/>
                <w:szCs w:val="21"/>
              </w:rPr>
              <w:t>2024.04</w:t>
            </w:r>
          </w:p>
        </w:tc>
        <w:tc>
          <w:tcPr>
            <w:tcW w:w="2182" w:type="pct"/>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eastAsia="宋体" w:cs="宋体"/>
                <w:color w:val="000000"/>
                <w:kern w:val="0"/>
                <w:szCs w:val="21"/>
              </w:rPr>
            </w:pPr>
            <w:r>
              <w:rPr>
                <w:rFonts w:ascii="宋体" w:hAnsi="宋体" w:eastAsia="宋体"/>
                <w:bCs/>
                <w:color w:val="000000" w:themeColor="text1"/>
                <w:szCs w:val="21"/>
                <w14:textFill>
                  <w14:solidFill>
                    <w14:schemeClr w14:val="tx1"/>
                  </w14:solidFill>
                </w14:textFill>
              </w:rPr>
              <w:t>对生源情况</w:t>
            </w:r>
            <w:r>
              <w:rPr>
                <w:rFonts w:hint="eastAsia" w:ascii="宋体" w:hAnsi="宋体" w:eastAsia="宋体"/>
                <w:bCs/>
                <w:color w:val="000000" w:themeColor="text1"/>
                <w:szCs w:val="21"/>
                <w14:textFill>
                  <w14:solidFill>
                    <w14:schemeClr w14:val="tx1"/>
                  </w14:solidFill>
                </w14:textFill>
              </w:rPr>
              <w:t>、</w:t>
            </w:r>
            <w:r>
              <w:rPr>
                <w:rFonts w:ascii="宋体" w:hAnsi="宋体" w:eastAsia="宋体"/>
                <w:bCs/>
                <w:color w:val="000000" w:themeColor="text1"/>
                <w:szCs w:val="21"/>
                <w14:textFill>
                  <w14:solidFill>
                    <w14:schemeClr w14:val="tx1"/>
                  </w14:solidFill>
                </w14:textFill>
              </w:rPr>
              <w:t>在校生学业水、毕业生就业情况等进行分析</w:t>
            </w:r>
          </w:p>
        </w:tc>
      </w:tr>
      <w:tr>
        <w:tblPrEx>
          <w:tblCellMar>
            <w:top w:w="0" w:type="dxa"/>
            <w:left w:w="108" w:type="dxa"/>
            <w:bottom w:w="0" w:type="dxa"/>
            <w:right w:w="108" w:type="dxa"/>
          </w:tblCellMar>
        </w:tblPrEx>
        <w:trPr>
          <w:trHeight w:val="280" w:hRule="atLeast"/>
        </w:trPr>
        <w:tc>
          <w:tcPr>
            <w:tcW w:w="310"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777" w:type="pct"/>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eastAsia="宋体" w:cs="宋体"/>
                <w:color w:val="000000"/>
                <w:kern w:val="0"/>
                <w:szCs w:val="21"/>
              </w:rPr>
            </w:pPr>
            <w:r>
              <w:rPr>
                <w:rFonts w:hint="eastAsia" w:ascii="宋体" w:hAnsi="宋体" w:eastAsia="宋体"/>
                <w:bCs/>
                <w:color w:val="000000" w:themeColor="text1"/>
                <w:szCs w:val="21"/>
                <w14:textFill>
                  <w14:solidFill>
                    <w14:schemeClr w14:val="tx1"/>
                  </w14:solidFill>
                </w14:textFill>
              </w:rPr>
              <w:t>定期开展教研活动，提高人才培养质量</w:t>
            </w:r>
          </w:p>
        </w:tc>
        <w:tc>
          <w:tcPr>
            <w:tcW w:w="72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02</w:t>
            </w:r>
            <w:r>
              <w:rPr>
                <w:rFonts w:hint="eastAsia" w:ascii="宋体" w:hAnsi="宋体" w:eastAsia="宋体" w:cs="宋体"/>
                <w:color w:val="000000"/>
                <w:kern w:val="0"/>
                <w:szCs w:val="21"/>
              </w:rPr>
              <w:t>3</w:t>
            </w:r>
            <w:r>
              <w:rPr>
                <w:rFonts w:ascii="宋体" w:hAnsi="宋体" w:eastAsia="宋体" w:cs="宋体"/>
                <w:color w:val="000000"/>
                <w:kern w:val="0"/>
                <w:szCs w:val="21"/>
              </w:rPr>
              <w:t>.0</w:t>
            </w:r>
            <w:r>
              <w:rPr>
                <w:rFonts w:hint="eastAsia" w:ascii="宋体" w:hAnsi="宋体" w:eastAsia="宋体" w:cs="宋体"/>
                <w:color w:val="000000"/>
                <w:kern w:val="0"/>
                <w:szCs w:val="21"/>
              </w:rPr>
              <w:t>3</w:t>
            </w:r>
          </w:p>
        </w:tc>
        <w:tc>
          <w:tcPr>
            <w:tcW w:w="2182" w:type="pct"/>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eastAsia="宋体" w:cs="宋体"/>
                <w:color w:val="000000"/>
                <w:kern w:val="0"/>
                <w:szCs w:val="21"/>
              </w:rPr>
            </w:pPr>
            <w:r>
              <w:rPr>
                <w:rFonts w:ascii="宋体" w:hAnsi="宋体" w:eastAsia="宋体"/>
                <w:bCs/>
                <w:color w:val="000000" w:themeColor="text1"/>
                <w:szCs w:val="21"/>
                <w14:textFill>
                  <w14:solidFill>
                    <w14:schemeClr w14:val="tx1"/>
                  </w14:solidFill>
                </w14:textFill>
              </w:rPr>
              <w:t>利用评价分析结果有效改进专业教学</w:t>
            </w:r>
          </w:p>
        </w:tc>
      </w:tr>
      <w:tr>
        <w:tblPrEx>
          <w:tblCellMar>
            <w:top w:w="0" w:type="dxa"/>
            <w:left w:w="108" w:type="dxa"/>
            <w:bottom w:w="0" w:type="dxa"/>
            <w:right w:w="108" w:type="dxa"/>
          </w:tblCellMar>
        </w:tblPrEx>
        <w:trPr>
          <w:trHeight w:val="280" w:hRule="atLeast"/>
        </w:trPr>
        <w:tc>
          <w:tcPr>
            <w:tcW w:w="310" w:type="pc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777" w:type="pct"/>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实践教学环节督导制度</w:t>
            </w:r>
          </w:p>
        </w:tc>
        <w:tc>
          <w:tcPr>
            <w:tcW w:w="729" w:type="pct"/>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2023.03</w:t>
            </w:r>
          </w:p>
        </w:tc>
        <w:tc>
          <w:tcPr>
            <w:tcW w:w="2182" w:type="pct"/>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定期开展说课、公开课、示范课、教学竞赛等教研活动</w:t>
            </w:r>
          </w:p>
        </w:tc>
      </w:tr>
    </w:tbl>
    <w:p>
      <w:pPr>
        <w:tabs>
          <w:tab w:val="left" w:pos="720"/>
        </w:tabs>
        <w:spacing w:line="480" w:lineRule="exact"/>
        <w:ind w:firstLine="600" w:firstLineChars="200"/>
        <w:outlineLvl w:val="0"/>
        <w:rPr>
          <w:rFonts w:ascii="黑体" w:hAnsi="Times New Roman" w:eastAsia="黑体" w:cs="Times New Roman"/>
          <w:color w:val="000000" w:themeColor="text1"/>
          <w:sz w:val="30"/>
          <w:szCs w:val="30"/>
          <w14:textFill>
            <w14:solidFill>
              <w14:schemeClr w14:val="tx1"/>
            </w14:solidFill>
          </w14:textFill>
        </w:rPr>
      </w:pPr>
      <w:bookmarkStart w:id="52" w:name="_Toc11524"/>
      <w:bookmarkStart w:id="53" w:name="_Toc162363026"/>
      <w:bookmarkStart w:id="54" w:name="_Toc162365894"/>
      <w:r>
        <w:rPr>
          <w:rFonts w:hint="eastAsia" w:ascii="黑体" w:hAnsi="Times New Roman" w:eastAsia="黑体" w:cs="Times New Roman"/>
          <w:color w:val="000000" w:themeColor="text1"/>
          <w:sz w:val="30"/>
          <w:szCs w:val="30"/>
          <w14:textFill>
            <w14:solidFill>
              <w14:schemeClr w14:val="tx1"/>
            </w14:solidFill>
          </w14:textFill>
        </w:rPr>
        <w:t>九、毕业要求</w:t>
      </w:r>
      <w:bookmarkEnd w:id="52"/>
      <w:bookmarkEnd w:id="53"/>
      <w:bookmarkEnd w:id="54"/>
    </w:p>
    <w:p>
      <w:pPr>
        <w:spacing w:line="480" w:lineRule="exact"/>
        <w:ind w:firstLine="480"/>
        <w:outlineLvl w:val="1"/>
        <w:rPr>
          <w:rFonts w:ascii="Times New Roman" w:hAnsi="Times New Roman" w:eastAsia="黑体" w:cs="Times New Roman"/>
          <w:color w:val="000000" w:themeColor="text1"/>
          <w:sz w:val="28"/>
          <w:szCs w:val="28"/>
          <w14:textFill>
            <w14:solidFill>
              <w14:schemeClr w14:val="tx1"/>
            </w14:solidFill>
          </w14:textFill>
        </w:rPr>
      </w:pPr>
      <w:bookmarkStart w:id="55" w:name="_Toc30462"/>
      <w:r>
        <w:rPr>
          <w:rFonts w:hint="eastAsia" w:ascii="Times New Roman" w:hAnsi="Times New Roman" w:eastAsia="黑体" w:cs="Times New Roman"/>
          <w:color w:val="000000" w:themeColor="text1"/>
          <w:sz w:val="28"/>
          <w:szCs w:val="28"/>
          <w14:textFill>
            <w14:solidFill>
              <w14:schemeClr w14:val="tx1"/>
            </w14:solidFill>
          </w14:textFill>
        </w:rPr>
        <w:t>（一）学时学分要求</w:t>
      </w:r>
      <w:bookmarkEnd w:id="55"/>
    </w:p>
    <w:p>
      <w:pPr>
        <w:adjustRightInd w:val="0"/>
        <w:snapToGrid w:val="0"/>
        <w:spacing w:line="360" w:lineRule="auto"/>
        <w:ind w:firstLine="480"/>
        <w:rPr>
          <w:rFonts w:ascii="Times New Roman" w:hAnsi="Times New Roman" w:eastAsia="黑体" w:cs="Times New Roman"/>
          <w:color w:val="000000" w:themeColor="text1"/>
          <w:sz w:val="28"/>
          <w:szCs w:val="28"/>
          <w14:textFill>
            <w14:solidFill>
              <w14:schemeClr w14:val="tx1"/>
            </w14:solidFill>
          </w14:textFill>
        </w:rPr>
      </w:pPr>
      <w:bookmarkStart w:id="56" w:name="_Hlk162256132"/>
      <w:r>
        <w:rPr>
          <w:rFonts w:hint="eastAsia" w:ascii="宋体" w:hAnsi="宋体" w:eastAsia="宋体" w:cs="宋体"/>
          <w:color w:val="000000" w:themeColor="text1"/>
          <w:sz w:val="24"/>
          <w:szCs w:val="24"/>
          <w14:textFill>
            <w14:solidFill>
              <w14:schemeClr w14:val="tx1"/>
            </w14:solidFill>
          </w14:textFill>
        </w:rPr>
        <w:t>本专业毕业要求修完人才培养方案规定的课程且成绩合格，完成2820学时的学习，修满133学分(其中公共课46学分、专业课87学分), 全部课程考核合格，达到规定的素质、知识和能力等方面的要求，方可毕业。</w:t>
      </w:r>
    </w:p>
    <w:p>
      <w:pPr>
        <w:numPr>
          <w:ilvl w:val="0"/>
          <w:numId w:val="2"/>
        </w:numPr>
        <w:adjustRightInd w:val="0"/>
        <w:snapToGrid w:val="0"/>
        <w:spacing w:line="360" w:lineRule="auto"/>
        <w:ind w:firstLine="560" w:firstLineChars="200"/>
        <w:outlineLvl w:val="1"/>
        <w:rPr>
          <w:rFonts w:ascii="Times New Roman" w:hAnsi="Times New Roman" w:eastAsia="黑体" w:cs="Times New Roman"/>
          <w:color w:val="000000" w:themeColor="text1"/>
          <w:sz w:val="28"/>
          <w:szCs w:val="28"/>
          <w14:textFill>
            <w14:solidFill>
              <w14:schemeClr w14:val="tx1"/>
            </w14:solidFill>
          </w14:textFill>
        </w:rPr>
      </w:pPr>
      <w:bookmarkStart w:id="57" w:name="_Toc26498"/>
      <w:r>
        <w:rPr>
          <w:rFonts w:hint="eastAsia" w:ascii="Times New Roman" w:hAnsi="Times New Roman" w:eastAsia="黑体" w:cs="Times New Roman"/>
          <w:color w:val="000000" w:themeColor="text1"/>
          <w:sz w:val="28"/>
          <w:szCs w:val="28"/>
          <w14:textFill>
            <w14:solidFill>
              <w14:schemeClr w14:val="tx1"/>
            </w14:solidFill>
          </w14:textFill>
        </w:rPr>
        <w:t>“第二课堂”学分要求</w:t>
      </w:r>
      <w:bookmarkEnd w:id="57"/>
    </w:p>
    <w:p>
      <w:pPr>
        <w:adjustRightInd w:val="0"/>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课堂以培养学生的综合素质为目的，在校内进行的对学生实施包括科学、技术、艺术、人文等方面的素质教育和能力提升。学生需修满6个学分，全部课程考核合格，达到规定的素质、知识和能力等方面的要求，方可毕业。</w:t>
      </w:r>
    </w:p>
    <w:p>
      <w:pPr>
        <w:numPr>
          <w:ilvl w:val="0"/>
          <w:numId w:val="2"/>
        </w:numPr>
        <w:adjustRightInd w:val="0"/>
        <w:snapToGrid w:val="0"/>
        <w:spacing w:line="360" w:lineRule="auto"/>
        <w:ind w:firstLine="560" w:firstLineChars="200"/>
        <w:outlineLvl w:val="1"/>
        <w:rPr>
          <w:rFonts w:ascii="Times New Roman" w:hAnsi="Times New Roman" w:eastAsia="黑体" w:cs="Times New Roman"/>
          <w:color w:val="000000" w:themeColor="text1"/>
          <w:sz w:val="28"/>
          <w:szCs w:val="28"/>
          <w14:textFill>
            <w14:solidFill>
              <w14:schemeClr w14:val="tx1"/>
            </w14:solidFill>
          </w14:textFill>
        </w:rPr>
      </w:pPr>
      <w:bookmarkStart w:id="58" w:name="_Toc13967"/>
      <w:r>
        <w:rPr>
          <w:rFonts w:hint="eastAsia" w:ascii="Times New Roman" w:hAnsi="Times New Roman" w:eastAsia="黑体" w:cs="Times New Roman"/>
          <w:color w:val="000000" w:themeColor="text1"/>
          <w:sz w:val="28"/>
          <w:szCs w:val="28"/>
          <w14:textFill>
            <w14:solidFill>
              <w14:schemeClr w14:val="tx1"/>
            </w14:solidFill>
          </w14:textFill>
        </w:rPr>
        <w:t>体能健康要求</w:t>
      </w:r>
      <w:bookmarkEnd w:id="58"/>
    </w:p>
    <w:p>
      <w:pPr>
        <w:adjustRightInd w:val="0"/>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体质健康测试达到合格以上标准。</w:t>
      </w:r>
    </w:p>
    <w:p>
      <w:pPr>
        <w:tabs>
          <w:tab w:val="left" w:pos="720"/>
        </w:tabs>
        <w:spacing w:line="480" w:lineRule="exact"/>
        <w:ind w:firstLine="600" w:firstLineChars="200"/>
        <w:outlineLvl w:val="0"/>
        <w:rPr>
          <w:rFonts w:ascii="黑体" w:hAnsi="Times New Roman" w:eastAsia="黑体" w:cs="Times New Roman"/>
          <w:color w:val="000000" w:themeColor="text1"/>
          <w:sz w:val="30"/>
          <w:szCs w:val="30"/>
          <w14:textFill>
            <w14:solidFill>
              <w14:schemeClr w14:val="tx1"/>
            </w14:solidFill>
          </w14:textFill>
        </w:rPr>
      </w:pPr>
      <w:bookmarkStart w:id="59" w:name="_Toc970"/>
      <w:bookmarkStart w:id="60" w:name="_Toc162363027"/>
      <w:bookmarkStart w:id="61" w:name="_Toc162365895"/>
      <w:r>
        <w:rPr>
          <w:rFonts w:hint="eastAsia" w:ascii="黑体" w:hAnsi="Times New Roman" w:eastAsia="黑体" w:cs="Times New Roman"/>
          <w:color w:val="000000" w:themeColor="text1"/>
          <w:sz w:val="30"/>
          <w:szCs w:val="30"/>
          <w14:textFill>
            <w14:solidFill>
              <w14:schemeClr w14:val="tx1"/>
            </w14:solidFill>
          </w14:textFill>
        </w:rPr>
        <w:t>十、建议与说明</w:t>
      </w:r>
      <w:bookmarkEnd w:id="59"/>
      <w:bookmarkEnd w:id="60"/>
      <w:bookmarkEnd w:id="61"/>
    </w:p>
    <w:p>
      <w:pPr>
        <w:spacing w:line="480" w:lineRule="exact"/>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现代教育技术专业学生毕业时可选择参加专升本考试，进入本科院校继续学习，获取本科毕业证书，也可以毕业后参加工作，在工作中积累经验，参加MBA进修，获取硕士学位。</w:t>
      </w:r>
    </w:p>
    <w:bookmarkEnd w:id="56"/>
    <w:p>
      <w:pPr>
        <w:ind w:firstLine="600" w:firstLineChars="200"/>
        <w:outlineLvl w:val="0"/>
      </w:pPr>
      <w:bookmarkStart w:id="62" w:name="_Toc162363028"/>
      <w:bookmarkStart w:id="63" w:name="_Toc162365896"/>
      <w:bookmarkStart w:id="64" w:name="_Toc22621"/>
      <w:r>
        <w:rPr>
          <w:rFonts w:hint="eastAsia" w:ascii="黑体" w:hAnsi="Times New Roman" w:eastAsia="黑体" w:cs="Times New Roman"/>
          <w:color w:val="000000" w:themeColor="text1"/>
          <w:sz w:val="30"/>
          <w:szCs w:val="30"/>
          <w14:textFill>
            <w14:solidFill>
              <w14:schemeClr w14:val="tx1"/>
            </w14:solidFill>
          </w14:textFill>
        </w:rPr>
        <w:t>十一、附录</w:t>
      </w:r>
      <w:bookmarkEnd w:id="62"/>
      <w:bookmarkEnd w:id="63"/>
      <w:bookmarkEnd w:id="64"/>
    </w:p>
    <w:p>
      <w:pPr>
        <w:spacing w:line="480" w:lineRule="exact"/>
        <w:ind w:firstLine="840" w:firstLineChars="3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 xml:space="preserve">编制人员：王聪 </w:t>
      </w:r>
      <w:r>
        <w:rPr>
          <w:rFonts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黑体" w:cs="Times New Roman"/>
          <w:color w:val="000000" w:themeColor="text1"/>
          <w:sz w:val="28"/>
          <w:szCs w:val="28"/>
          <w14:textFill>
            <w14:solidFill>
              <w14:schemeClr w14:val="tx1"/>
            </w14:solidFill>
          </w14:textFill>
        </w:rPr>
        <w:t xml:space="preserve">执 笔 人：王聪 </w:t>
      </w:r>
      <w:r>
        <w:rPr>
          <w:rFonts w:ascii="Times New Roman" w:hAnsi="Times New Roman" w:eastAsia="黑体" w:cs="Times New Roman"/>
          <w:color w:val="000000" w:themeColor="text1"/>
          <w:sz w:val="28"/>
          <w:szCs w:val="28"/>
          <w14:textFill>
            <w14:solidFill>
              <w14:schemeClr w14:val="tx1"/>
            </w14:solidFill>
          </w14:textFill>
        </w:rPr>
        <w:t xml:space="preserve">  </w:t>
      </w:r>
    </w:p>
    <w:p>
      <w:pPr>
        <w:spacing w:line="480" w:lineRule="exact"/>
        <w:ind w:firstLine="840" w:firstLineChars="3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 xml:space="preserve">审 </w:t>
      </w:r>
      <w:r>
        <w:rPr>
          <w:rFonts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黑体" w:cs="Times New Roman"/>
          <w:color w:val="000000" w:themeColor="text1"/>
          <w:sz w:val="28"/>
          <w:szCs w:val="28"/>
          <w14:textFill>
            <w14:solidFill>
              <w14:schemeClr w14:val="tx1"/>
            </w14:solidFill>
          </w14:textFill>
        </w:rPr>
        <w:t>核：</w:t>
      </w:r>
      <w:r>
        <w:rPr>
          <w:rFonts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黑体" w:cs="Times New Roman"/>
          <w:color w:val="000000" w:themeColor="text1"/>
          <w:sz w:val="28"/>
          <w:szCs w:val="28"/>
          <w14:textFill>
            <w14:solidFill>
              <w14:schemeClr w14:val="tx1"/>
            </w14:solidFill>
          </w14:textFill>
        </w:rPr>
        <w:t xml:space="preserve">时 </w:t>
      </w:r>
      <w:r>
        <w:rPr>
          <w:rFonts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黑体" w:cs="Times New Roman"/>
          <w:color w:val="000000" w:themeColor="text1"/>
          <w:sz w:val="28"/>
          <w:szCs w:val="28"/>
          <w14:textFill>
            <w14:solidFill>
              <w14:schemeClr w14:val="tx1"/>
            </w14:solidFill>
          </w14:textFill>
        </w:rPr>
        <w:t>间：</w:t>
      </w:r>
    </w:p>
    <w:p>
      <w:pPr>
        <w:spacing w:line="480" w:lineRule="exact"/>
        <w:ind w:firstLine="840" w:firstLineChars="300"/>
        <w:rPr>
          <w:rFonts w:ascii="Times New Roman" w:hAnsi="Times New Roman" w:eastAsia="黑体" w:cs="Times New Roman"/>
          <w:color w:val="000000" w:themeColor="text1"/>
          <w:sz w:val="28"/>
          <w:szCs w:val="28"/>
          <w14:textFill>
            <w14:solidFill>
              <w14:schemeClr w14:val="tx1"/>
            </w14:solidFill>
          </w14:textFill>
        </w:rPr>
      </w:pPr>
    </w:p>
    <w:p>
      <w:pPr>
        <w:spacing w:line="480" w:lineRule="exact"/>
        <w:ind w:firstLine="840" w:firstLineChars="300"/>
        <w:rPr>
          <w:rFonts w:ascii="Times New Roman" w:hAnsi="Times New Roman" w:eastAsia="黑体" w:cs="Times New Roman"/>
          <w:color w:val="000000" w:themeColor="text1"/>
          <w:sz w:val="28"/>
          <w:szCs w:val="28"/>
          <w14:textFill>
            <w14:solidFill>
              <w14:schemeClr w14:val="tx1"/>
            </w14:solidFill>
          </w14:textFill>
        </w:rPr>
      </w:pPr>
    </w:p>
    <w:p>
      <w:pPr>
        <w:rPr>
          <w:rFonts w:hint="eastAsia" w:eastAsiaTheme="minorEastAsia"/>
          <w:lang w:val="en-US" w:eastAsia="zh-CN"/>
        </w:rPr>
      </w:pPr>
      <w:bookmarkStart w:id="65" w:name="_GoBack"/>
      <w:bookmarkEnd w:id="6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A2A2E"/>
    <w:multiLevelType w:val="singleLevel"/>
    <w:tmpl w:val="473A2A2E"/>
    <w:lvl w:ilvl="0" w:tentative="0">
      <w:start w:val="1"/>
      <w:numFmt w:val="chineseCounting"/>
      <w:suff w:val="nothing"/>
      <w:lvlText w:val="（%1）"/>
      <w:lvlJc w:val="left"/>
      <w:rPr>
        <w:rFonts w:hint="eastAsia"/>
      </w:rPr>
    </w:lvl>
  </w:abstractNum>
  <w:abstractNum w:abstractNumId="1">
    <w:nsid w:val="5C233A54"/>
    <w:multiLevelType w:val="singleLevel"/>
    <w:tmpl w:val="5C233A5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OGRiMDQ5NmM3NmQ3OWIxNTQwMjgxNDIxNzlhNjAifQ=="/>
  </w:docVars>
  <w:rsids>
    <w:rsidRoot w:val="00000000"/>
    <w:rsid w:val="40D2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99"/>
    <w:pPr>
      <w:spacing w:before="100" w:after="100" w:line="560" w:lineRule="exact"/>
      <w:ind w:firstLine="1800" w:firstLineChars="600"/>
      <w:jc w:val="center"/>
      <w:outlineLvl w:val="0"/>
    </w:pPr>
    <w:rPr>
      <w:rFonts w:ascii="黑体" w:hAnsi="黑体" w:eastAsia="黑体" w:cs="方正公文小标宋"/>
      <w:sz w:val="30"/>
      <w:szCs w:val="30"/>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2024-05-23T08:06:08Z</dcterms:created>
  <dc:creator>汪秀</dc:creator>
  <cp:lastModifiedBy>秀玉</cp:lastModifiedBy>
  <dcterms:modified xsi:type="dcterms:W3CDTF">2024-05-23T08:08:02Z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C2C458E5812E488A9D5DC7B08379102E_12</vt:lpwstr>
  </property>
</Properties>
</file>