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B1F75">
      <w:pPr>
        <w:spacing w:after="240"/>
        <w:jc w:val="center"/>
        <w:rPr>
          <w:rFonts w:hint="eastAsia"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西安高新科技职业学院低压线路抢修报价单</w:t>
      </w:r>
    </w:p>
    <w:tbl>
      <w:tblPr>
        <w:tblStyle w:val="3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9"/>
        <w:gridCol w:w="3830"/>
        <w:gridCol w:w="709"/>
        <w:gridCol w:w="850"/>
        <w:gridCol w:w="993"/>
        <w:gridCol w:w="1560"/>
        <w:gridCol w:w="2979"/>
      </w:tblGrid>
      <w:tr w14:paraId="2B70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6" w:type="dxa"/>
            <w:vAlign w:val="center"/>
          </w:tcPr>
          <w:p w14:paraId="1723795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9" w:type="dxa"/>
            <w:vAlign w:val="center"/>
          </w:tcPr>
          <w:p w14:paraId="46F35D9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830" w:type="dxa"/>
            <w:vAlign w:val="center"/>
          </w:tcPr>
          <w:p w14:paraId="015A594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709" w:type="dxa"/>
            <w:vAlign w:val="center"/>
          </w:tcPr>
          <w:p w14:paraId="021FB01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14B33E2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3B63E3F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560" w:type="dxa"/>
            <w:vAlign w:val="center"/>
          </w:tcPr>
          <w:p w14:paraId="022DA07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979" w:type="dxa"/>
            <w:vAlign w:val="center"/>
          </w:tcPr>
          <w:p w14:paraId="77CB1D7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 w14:paraId="5AC3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6" w:type="dxa"/>
            <w:vAlign w:val="center"/>
          </w:tcPr>
          <w:p w14:paraId="1B461BD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6BA809C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电缆故障点测试</w:t>
            </w:r>
          </w:p>
        </w:tc>
        <w:tc>
          <w:tcPr>
            <w:tcW w:w="3830" w:type="dxa"/>
            <w:vAlign w:val="center"/>
          </w:tcPr>
          <w:p w14:paraId="288D353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3EA7B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AB3F3B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次</w:t>
            </w:r>
          </w:p>
        </w:tc>
        <w:tc>
          <w:tcPr>
            <w:tcW w:w="993" w:type="dxa"/>
            <w:vAlign w:val="center"/>
          </w:tcPr>
          <w:p w14:paraId="04987E3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2F685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41DE5D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3C3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6" w:type="dxa"/>
            <w:vAlign w:val="center"/>
          </w:tcPr>
          <w:p w14:paraId="19A5909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7FA8E79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低压电缆</w:t>
            </w:r>
          </w:p>
        </w:tc>
        <w:tc>
          <w:tcPr>
            <w:tcW w:w="3830" w:type="dxa"/>
            <w:vAlign w:val="center"/>
          </w:tcPr>
          <w:p w14:paraId="0DCA6E6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YJV22-0.6/KV-4*240+1*120mm²</w:t>
            </w:r>
          </w:p>
        </w:tc>
        <w:tc>
          <w:tcPr>
            <w:tcW w:w="709" w:type="dxa"/>
            <w:vAlign w:val="center"/>
          </w:tcPr>
          <w:p w14:paraId="29FAC66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49B2F5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米</w:t>
            </w:r>
          </w:p>
        </w:tc>
        <w:tc>
          <w:tcPr>
            <w:tcW w:w="993" w:type="dxa"/>
            <w:vAlign w:val="center"/>
          </w:tcPr>
          <w:p w14:paraId="2074247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A735A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057604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按实际发</w:t>
            </w:r>
          </w:p>
          <w:p w14:paraId="39D558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生量结算</w:t>
            </w:r>
          </w:p>
        </w:tc>
      </w:tr>
      <w:tr w14:paraId="5E5F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46" w:type="dxa"/>
            <w:vAlign w:val="center"/>
          </w:tcPr>
          <w:p w14:paraId="71F8785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642CEC54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电缆头套料</w:t>
            </w:r>
          </w:p>
        </w:tc>
        <w:tc>
          <w:tcPr>
            <w:tcW w:w="3830" w:type="dxa"/>
            <w:vAlign w:val="center"/>
          </w:tcPr>
          <w:p w14:paraId="2A734D2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4*240+1*120</w:t>
            </w:r>
          </w:p>
        </w:tc>
        <w:tc>
          <w:tcPr>
            <w:tcW w:w="709" w:type="dxa"/>
            <w:vAlign w:val="center"/>
          </w:tcPr>
          <w:p w14:paraId="2464781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D5FBB6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套</w:t>
            </w:r>
          </w:p>
        </w:tc>
        <w:tc>
          <w:tcPr>
            <w:tcW w:w="993" w:type="dxa"/>
            <w:vAlign w:val="center"/>
          </w:tcPr>
          <w:p w14:paraId="1CA66A3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449D9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258F89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DF2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  <w:vAlign w:val="center"/>
          </w:tcPr>
          <w:p w14:paraId="09E410C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0D64C23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铜接头</w:t>
            </w:r>
          </w:p>
        </w:tc>
        <w:tc>
          <w:tcPr>
            <w:tcW w:w="3830" w:type="dxa"/>
            <w:vAlign w:val="center"/>
          </w:tcPr>
          <w:p w14:paraId="6D7A9D1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240mm</w:t>
            </w:r>
          </w:p>
        </w:tc>
        <w:tc>
          <w:tcPr>
            <w:tcW w:w="709" w:type="dxa"/>
            <w:vAlign w:val="center"/>
          </w:tcPr>
          <w:p w14:paraId="13E9DD5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DDD25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只</w:t>
            </w:r>
          </w:p>
        </w:tc>
        <w:tc>
          <w:tcPr>
            <w:tcW w:w="993" w:type="dxa"/>
            <w:vAlign w:val="center"/>
          </w:tcPr>
          <w:p w14:paraId="7801EE7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26360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02C52F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C7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46" w:type="dxa"/>
            <w:vAlign w:val="center"/>
          </w:tcPr>
          <w:p w14:paraId="1EC04D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14:paraId="52601C8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铜接头</w:t>
            </w:r>
          </w:p>
        </w:tc>
        <w:tc>
          <w:tcPr>
            <w:tcW w:w="3830" w:type="dxa"/>
            <w:vAlign w:val="center"/>
          </w:tcPr>
          <w:p w14:paraId="4C33ABE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120mm</w:t>
            </w:r>
          </w:p>
        </w:tc>
        <w:tc>
          <w:tcPr>
            <w:tcW w:w="709" w:type="dxa"/>
            <w:vAlign w:val="center"/>
          </w:tcPr>
          <w:p w14:paraId="7555B71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45E042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只</w:t>
            </w:r>
          </w:p>
        </w:tc>
        <w:tc>
          <w:tcPr>
            <w:tcW w:w="993" w:type="dxa"/>
            <w:vAlign w:val="center"/>
          </w:tcPr>
          <w:p w14:paraId="55D371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BB701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258AC4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AB5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46" w:type="dxa"/>
            <w:vAlign w:val="center"/>
          </w:tcPr>
          <w:p w14:paraId="104894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14:paraId="4B87FBB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电缆人工及辅材</w:t>
            </w:r>
          </w:p>
        </w:tc>
        <w:tc>
          <w:tcPr>
            <w:tcW w:w="3830" w:type="dxa"/>
            <w:vAlign w:val="center"/>
          </w:tcPr>
          <w:p w14:paraId="3AD0342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6CCCF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900576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14:paraId="2D2505C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5C299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C2204D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含电缆接好后做耐压试验</w:t>
            </w:r>
          </w:p>
        </w:tc>
      </w:tr>
      <w:tr w14:paraId="6987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6" w:type="dxa"/>
            <w:vAlign w:val="center"/>
          </w:tcPr>
          <w:p w14:paraId="52E18A6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31867AA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土建人工机械费用</w:t>
            </w:r>
          </w:p>
        </w:tc>
        <w:tc>
          <w:tcPr>
            <w:tcW w:w="3830" w:type="dxa"/>
            <w:vAlign w:val="center"/>
          </w:tcPr>
          <w:p w14:paraId="0F1C93E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开挖、回填、恢复路面及垃圾清理</w:t>
            </w:r>
          </w:p>
        </w:tc>
        <w:tc>
          <w:tcPr>
            <w:tcW w:w="709" w:type="dxa"/>
            <w:vAlign w:val="center"/>
          </w:tcPr>
          <w:p w14:paraId="56634EC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AD1E8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</w:tc>
        <w:tc>
          <w:tcPr>
            <w:tcW w:w="993" w:type="dxa"/>
            <w:vAlign w:val="center"/>
          </w:tcPr>
          <w:p w14:paraId="21DD0FB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B1848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76C57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路面恢复所用商砼</w:t>
            </w:r>
          </w:p>
          <w:p w14:paraId="0D35F1B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由学校提供</w:t>
            </w:r>
          </w:p>
        </w:tc>
      </w:tr>
      <w:tr w14:paraId="0CF6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46" w:type="dxa"/>
            <w:vAlign w:val="center"/>
          </w:tcPr>
          <w:p w14:paraId="2A1A364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269" w:type="dxa"/>
            <w:vAlign w:val="center"/>
          </w:tcPr>
          <w:p w14:paraId="4AA0148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</w:t>
            </w:r>
          </w:p>
        </w:tc>
        <w:tc>
          <w:tcPr>
            <w:tcW w:w="3830" w:type="dxa"/>
            <w:vAlign w:val="center"/>
          </w:tcPr>
          <w:p w14:paraId="7A418D9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E192F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CF5E0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560B2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F6B94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55A08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各项费用均含税，含</w:t>
            </w:r>
          </w:p>
          <w:p w14:paraId="4C2D9D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安全文明措施费</w:t>
            </w:r>
          </w:p>
        </w:tc>
      </w:tr>
    </w:tbl>
    <w:p w14:paraId="38598195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</w:p>
    <w:p w14:paraId="2D4FB56D">
      <w:pPr>
        <w:spacing w:line="360" w:lineRule="auto"/>
        <w:rPr>
          <w:rFonts w:hint="default" w:ascii="宋体" w:hAnsi="宋体" w:eastAsia="宋体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投标单位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/>
          <w:sz w:val="24"/>
          <w:szCs w:val="28"/>
          <w:u w:val="none"/>
          <w:lang w:val="en-US" w:eastAsia="zh-CN"/>
        </w:rPr>
        <w:t xml:space="preserve">             联系人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4"/>
          <w:szCs w:val="28"/>
          <w:u w:val="none"/>
          <w:lang w:val="en-US" w:eastAsia="zh-CN"/>
        </w:rPr>
        <w:t xml:space="preserve">     联系电话：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           </w:t>
      </w:r>
    </w:p>
    <w:p w14:paraId="16AA878A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要求：</w:t>
      </w:r>
    </w:p>
    <w:p w14:paraId="5035530B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1.施工工期：2天</w:t>
      </w:r>
      <w:r>
        <w:rPr>
          <w:rFonts w:hint="eastAsia" w:ascii="宋体" w:hAnsi="宋体" w:eastAsia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/>
          <w:sz w:val="24"/>
          <w:szCs w:val="28"/>
        </w:rPr>
        <w:t>中标后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必须</w:t>
      </w:r>
      <w:r>
        <w:rPr>
          <w:rFonts w:hint="eastAsia" w:ascii="宋体" w:hAnsi="宋体" w:eastAsia="宋体"/>
          <w:sz w:val="24"/>
          <w:szCs w:val="28"/>
        </w:rPr>
        <w:t>两日内进场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施工</w:t>
      </w:r>
      <w:r>
        <w:rPr>
          <w:rFonts w:hint="eastAsia" w:ascii="宋体" w:hAnsi="宋体" w:eastAsia="宋体"/>
          <w:sz w:val="24"/>
          <w:szCs w:val="28"/>
        </w:rPr>
        <w:t>；</w:t>
      </w:r>
    </w:p>
    <w:p w14:paraId="3132DAD5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2.投标截止日期：</w:t>
      </w:r>
      <w:r>
        <w:rPr>
          <w:rFonts w:ascii="宋体" w:hAnsi="宋体" w:eastAsia="宋体"/>
          <w:sz w:val="24"/>
          <w:szCs w:val="28"/>
        </w:rPr>
        <w:t>2025年3月1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ascii="宋体" w:hAnsi="宋体" w:eastAsia="宋体"/>
          <w:sz w:val="24"/>
          <w:szCs w:val="28"/>
        </w:rPr>
        <w:t>日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4"/>
          <w:szCs w:val="28"/>
        </w:rPr>
        <w:t>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8"/>
        </w:rPr>
        <w:t>: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标书必须密封完好</w:t>
      </w:r>
      <w:r>
        <w:rPr>
          <w:rFonts w:hint="eastAsia" w:ascii="宋体" w:hAnsi="宋体" w:eastAsia="宋体"/>
          <w:sz w:val="24"/>
          <w:szCs w:val="28"/>
        </w:rPr>
        <w:t>；</w:t>
      </w:r>
    </w:p>
    <w:p w14:paraId="60957AD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3.投标联系人：李老师13468655574     现场联系人：赵老师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18628586678</w:t>
      </w:r>
    </w:p>
    <w:p w14:paraId="76B4E356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4.投标地址：陕西省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西咸新区泾河新城</w:t>
      </w:r>
      <w:r>
        <w:rPr>
          <w:rFonts w:hint="eastAsia" w:ascii="宋体" w:hAnsi="宋体" w:eastAsia="宋体"/>
          <w:sz w:val="24"/>
          <w:szCs w:val="28"/>
        </w:rPr>
        <w:t>先锋大街东七路西安高新科技职业学院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西咸</w:t>
      </w:r>
      <w:r>
        <w:rPr>
          <w:rFonts w:hint="eastAsia" w:ascii="宋体" w:hAnsi="宋体" w:eastAsia="宋体"/>
          <w:sz w:val="24"/>
          <w:szCs w:val="28"/>
        </w:rPr>
        <w:t>校区行政办公楼3-28。</w:t>
      </w:r>
    </w:p>
    <w:p w14:paraId="01255E6D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 w:ascii="宋体" w:hAnsi="宋体" w:eastAsia="宋体"/>
          <w:sz w:val="24"/>
          <w:szCs w:val="28"/>
        </w:rPr>
        <w:t>西安高新科技职业学院</w:t>
      </w:r>
    </w:p>
    <w:p w14:paraId="725BE6AB">
      <w:pPr>
        <w:spacing w:line="360" w:lineRule="auto"/>
        <w:ind w:firstLine="11760" w:firstLineChars="49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招标办</w:t>
      </w:r>
    </w:p>
    <w:p w14:paraId="6269C0AD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                                                                                            </w:t>
      </w:r>
      <w:r>
        <w:rPr>
          <w:rFonts w:ascii="宋体" w:hAnsi="宋体" w:eastAsia="宋体"/>
          <w:sz w:val="24"/>
          <w:szCs w:val="28"/>
        </w:rPr>
        <w:t>2025年3月11日</w:t>
      </w:r>
    </w:p>
    <w:sectPr>
      <w:pgSz w:w="16838" w:h="11906" w:orient="landscape"/>
      <w:pgMar w:top="851" w:right="1644" w:bottom="85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4582EB1-BFDC-4B04-B507-095ACE44E42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C26B6B2-3E2C-4FC1-8FDA-B0F51BEBDA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7D"/>
    <w:rsid w:val="001615A0"/>
    <w:rsid w:val="002176FF"/>
    <w:rsid w:val="002B6A59"/>
    <w:rsid w:val="003407D2"/>
    <w:rsid w:val="00427135"/>
    <w:rsid w:val="004D3E46"/>
    <w:rsid w:val="007D71BB"/>
    <w:rsid w:val="00850D6F"/>
    <w:rsid w:val="008D0A85"/>
    <w:rsid w:val="008E52C9"/>
    <w:rsid w:val="0094554B"/>
    <w:rsid w:val="009626D7"/>
    <w:rsid w:val="00AB5F5A"/>
    <w:rsid w:val="00C92145"/>
    <w:rsid w:val="00D848C5"/>
    <w:rsid w:val="00E04E53"/>
    <w:rsid w:val="00E1437D"/>
    <w:rsid w:val="00E6748B"/>
    <w:rsid w:val="00EF2754"/>
    <w:rsid w:val="077724AB"/>
    <w:rsid w:val="233129BB"/>
    <w:rsid w:val="2F6535A9"/>
    <w:rsid w:val="3FC03423"/>
    <w:rsid w:val="654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368</Characters>
  <Lines>4</Lines>
  <Paragraphs>1</Paragraphs>
  <TotalTime>6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2025-03-11T06:32:00Z</dcterms:created>
  <dc:creator>admin</dc:creator>
  <cp:lastModifiedBy>天道酬勤</cp:lastModifiedBy>
  <dcterms:modified xsi:type="dcterms:W3CDTF">2025-03-11T11:55:44Z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eyJoZGlkIjoiMGExMjg5YjYwYTBiZDBkOTdhYjQ0ZjlmNzY5YzRhODEiLCJ1c2VySWQiOiIyOTUzNDIwOTcifQ==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560C4242E94A40D1BB23F15F8D3931B5_13</vt:lpwstr>
  </property>
</Properties>
</file>